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ED" w:rsidRPr="00F40871" w:rsidRDefault="00EE5EFE">
      <w:pPr>
        <w:pStyle w:val="Standard"/>
        <w:autoSpaceDE w:val="0"/>
        <w:jc w:val="center"/>
        <w:rPr>
          <w:rFonts w:eastAsia="TimesNewRomanPSMT" w:cs="TimesNewRomanPSMT"/>
          <w:b/>
          <w:bCs/>
          <w:lang w:val="sr-Cyrl-RS"/>
        </w:rPr>
      </w:pPr>
      <w:r w:rsidRPr="00F40871">
        <w:rPr>
          <w:rFonts w:eastAsia="TimesNewRomanPSMT" w:cs="TimesNewRomanPSMT"/>
          <w:b/>
          <w:bCs/>
          <w:lang w:val="sr-Cyrl-RS"/>
        </w:rPr>
        <w:t>Диференцијални испит за упис на МАСТЕР и ДОКТОРСКЕ студије</w:t>
      </w:r>
      <w:r w:rsidR="00EA57B2">
        <w:rPr>
          <w:rFonts w:eastAsia="TimesNewRomanPSMT" w:cs="TimesNewRomanPSMT"/>
          <w:b/>
          <w:bCs/>
          <w:lang w:val="sr-Cyrl-RS"/>
        </w:rPr>
        <w:t>*</w:t>
      </w:r>
    </w:p>
    <w:p w:rsidR="003058ED" w:rsidRPr="00F40871" w:rsidRDefault="003058ED">
      <w:pPr>
        <w:pStyle w:val="Standard"/>
        <w:autoSpaceDE w:val="0"/>
        <w:rPr>
          <w:rFonts w:eastAsia="TimesNewRomanPSMT" w:cs="TimesNewRomanPSMT"/>
          <w:lang w:val="sr-Cyrl-RS"/>
        </w:rPr>
      </w:pPr>
    </w:p>
    <w:p w:rsidR="003058ED" w:rsidRPr="00F40871" w:rsidRDefault="00EE5EFE">
      <w:pPr>
        <w:pStyle w:val="Standard"/>
        <w:autoSpaceDE w:val="0"/>
        <w:jc w:val="both"/>
        <w:rPr>
          <w:rFonts w:eastAsia="TimesNewRomanPSMT" w:cs="TimesNewRomanPSMT"/>
          <w:lang w:val="sr-Cyrl-RS"/>
        </w:rPr>
      </w:pPr>
      <w:r w:rsidRPr="00F40871">
        <w:rPr>
          <w:rFonts w:eastAsia="TimesNewRomanPSMT" w:cs="TimesNewRomanPSMT"/>
          <w:lang w:val="sr-Cyrl-RS"/>
        </w:rPr>
        <w:t>Диф</w:t>
      </w:r>
      <w:r w:rsidR="00A86440" w:rsidRPr="00F40871">
        <w:rPr>
          <w:rFonts w:eastAsia="TimesNewRomanPSMT" w:cs="TimesNewRomanPSMT"/>
          <w:lang w:val="sr-Cyrl-RS"/>
        </w:rPr>
        <w:t>ерен</w:t>
      </w:r>
      <w:r w:rsidRPr="00F40871">
        <w:rPr>
          <w:rFonts w:eastAsia="TimesNewRomanPSMT" w:cs="TimesNewRomanPSMT"/>
          <w:lang w:val="sr-Cyrl-RS"/>
        </w:rPr>
        <w:t>циј</w:t>
      </w:r>
      <w:r w:rsidR="00A86440" w:rsidRPr="00F40871">
        <w:rPr>
          <w:rFonts w:eastAsia="TimesNewRomanPSMT" w:cs="TimesNewRomanPSMT"/>
          <w:lang w:val="sr-Cyrl-RS"/>
        </w:rPr>
        <w:t>ал</w:t>
      </w:r>
      <w:r w:rsidRPr="00F40871">
        <w:rPr>
          <w:rFonts w:eastAsia="TimesNewRomanPSMT" w:cs="TimesNewRomanPSMT"/>
          <w:lang w:val="sr-Cyrl-RS"/>
        </w:rPr>
        <w:t>ни испит за упис на мастер и докторске студије на Од</w:t>
      </w:r>
      <w:r w:rsidR="00A86440" w:rsidRPr="00F40871">
        <w:rPr>
          <w:rFonts w:eastAsia="TimesNewRomanPSMT" w:cs="TimesNewRomanPSMT"/>
          <w:lang w:val="sr-Cyrl-RS"/>
        </w:rPr>
        <w:t>е</w:t>
      </w:r>
      <w:r w:rsidRPr="00F40871">
        <w:rPr>
          <w:rFonts w:eastAsia="TimesNewRomanPSMT" w:cs="TimesNewRomanPSMT"/>
          <w:lang w:val="sr-Cyrl-RS"/>
        </w:rPr>
        <w:t xml:space="preserve">љењу за психологију ће се полагати </w:t>
      </w:r>
      <w:r w:rsidR="00A86440" w:rsidRPr="00F40871">
        <w:rPr>
          <w:rFonts w:eastAsia="TimesNewRomanPSMT" w:cs="TimesNewRomanPSMT"/>
          <w:lang w:val="sr-Cyrl-RS"/>
        </w:rPr>
        <w:t>усмено</w:t>
      </w:r>
      <w:r w:rsidRPr="00F40871">
        <w:rPr>
          <w:rFonts w:eastAsia="TimesNewRomanPSMT" w:cs="TimesNewRomanPSMT"/>
          <w:lang w:val="sr-Cyrl-RS"/>
        </w:rPr>
        <w:t>. Део испита ће бити јединствен за све модуле, а део ће бити специфичан и прилагођен појединачним модулима (истраживачки, клинички, психологија рада и психологија</w:t>
      </w:r>
      <w:r w:rsidR="00A86440" w:rsidRPr="00F40871">
        <w:rPr>
          <w:rFonts w:eastAsia="TimesNewRomanPSMT" w:cs="TimesNewRomanPSMT"/>
          <w:lang w:val="sr-Cyrl-RS"/>
        </w:rPr>
        <w:t xml:space="preserve"> </w:t>
      </w:r>
      <w:r w:rsidRPr="00F40871">
        <w:rPr>
          <w:rFonts w:eastAsia="TimesNewRomanPSMT" w:cs="TimesNewRomanPSMT"/>
          <w:lang w:val="sr-Cyrl-RS"/>
        </w:rPr>
        <w:t>образовања). Приликом полагања, заједнички део ће носити 75%, а специфични 25% оцене. Критеријум за пролазност ће бити 50% на сваком од делова.</w:t>
      </w:r>
    </w:p>
    <w:p w:rsidR="003058ED" w:rsidRPr="00F40871" w:rsidRDefault="00EE5EFE">
      <w:pPr>
        <w:pStyle w:val="Standard"/>
        <w:autoSpaceDE w:val="0"/>
        <w:rPr>
          <w:rFonts w:eastAsia="TimesNewRomanPSMT" w:cs="TimesNewRomanPSMT"/>
          <w:lang w:val="sr-Cyrl-RS"/>
        </w:rPr>
      </w:pPr>
      <w:r w:rsidRPr="00F40871">
        <w:rPr>
          <w:rFonts w:eastAsia="TimesNewRomanPSMT" w:cs="TimesNewRomanPSMT"/>
          <w:lang w:val="sr-Cyrl-RS"/>
        </w:rPr>
        <w:t>Испит ће се полагати пред комисијом од најм</w:t>
      </w:r>
      <w:r w:rsidR="00F40871">
        <w:rPr>
          <w:rFonts w:eastAsia="TimesNewRomanPSMT" w:cs="TimesNewRomanPSMT"/>
          <w:lang w:val="sr-Cyrl-RS"/>
        </w:rPr>
        <w:t>ање 4 члана (представника одељењ</w:t>
      </w:r>
      <w:r w:rsidRPr="00F40871">
        <w:rPr>
          <w:rFonts w:eastAsia="TimesNewRomanPSMT" w:cs="TimesNewRomanPSMT"/>
          <w:lang w:val="sr-Cyrl-RS"/>
        </w:rPr>
        <w:t>ских семинара).</w:t>
      </w:r>
    </w:p>
    <w:p w:rsidR="003058ED" w:rsidRPr="00F40871" w:rsidRDefault="003058ED">
      <w:pPr>
        <w:pStyle w:val="Standard"/>
        <w:autoSpaceDE w:val="0"/>
        <w:rPr>
          <w:rFonts w:eastAsia="TimesNewRomanPSMT" w:cs="TimesNewRomanPSMT"/>
          <w:lang w:val="sr-Cyrl-RS"/>
        </w:rPr>
      </w:pPr>
    </w:p>
    <w:p w:rsidR="003058ED" w:rsidRPr="00F40871" w:rsidRDefault="00EE5EFE">
      <w:pPr>
        <w:pStyle w:val="Standard"/>
        <w:autoSpaceDE w:val="0"/>
        <w:rPr>
          <w:rFonts w:eastAsia="TimesNewRomanPSMT" w:cs="TimesNewRomanPSMT"/>
          <w:lang w:val="sr-Cyrl-RS"/>
        </w:rPr>
      </w:pPr>
      <w:r w:rsidRPr="00F40871">
        <w:rPr>
          <w:rFonts w:eastAsia="TimesNewRomanPSMT" w:cs="TimesNewRomanPSMT"/>
          <w:lang w:val="sr-Cyrl-RS"/>
        </w:rPr>
        <w:t>Рокови:</w:t>
      </w:r>
    </w:p>
    <w:p w:rsidR="003058ED" w:rsidRPr="00F40871" w:rsidRDefault="00EE5EFE">
      <w:pPr>
        <w:pStyle w:val="Standard"/>
        <w:autoSpaceDE w:val="0"/>
        <w:jc w:val="both"/>
        <w:rPr>
          <w:rFonts w:eastAsia="TimesNewRomanPSMT" w:cs="TimesNewRomanPSMT"/>
          <w:lang w:val="sr-Cyrl-RS"/>
        </w:rPr>
      </w:pPr>
      <w:r w:rsidRPr="00F40871">
        <w:rPr>
          <w:rFonts w:eastAsia="TimesNewRomanPSMT" w:cs="TimesNewRomanPSMT"/>
          <w:lang w:val="sr-Cyrl-RS"/>
        </w:rPr>
        <w:t xml:space="preserve">Пријављивање на конкурс ће бити отворено до краја маја, а избор чланова комисије (представника семинара) ће бити обављен на јунској седници Одељења. Приликом пријављивања кандидат обавезно мора да назначи за који модул аплицира, како би се на основу тога формирала комисија. </w:t>
      </w:r>
      <w:r w:rsidRPr="00470966">
        <w:rPr>
          <w:rFonts w:eastAsia="TimesNewRomanPSMT" w:cs="TimesNewRomanPSMT"/>
          <w:lang w:val="sr-Cyrl-RS"/>
        </w:rPr>
        <w:t xml:space="preserve">Полагање испита ће бити  организовано у првој седмици септембра месеца. </w:t>
      </w:r>
      <w:r w:rsidR="00F40871" w:rsidRPr="00470966">
        <w:rPr>
          <w:rFonts w:eastAsia="TimesNewRomanPSMT" w:cs="TimesNewRomanPSMT"/>
          <w:lang w:val="sr-Cyrl-RS"/>
        </w:rPr>
        <w:t>Испит се полаже два дана. Првог дана кандидати полажу специфични део испита. Општем делу испита приступају кандидати који су положили испит првог дана</w:t>
      </w:r>
      <w:r w:rsidR="00F40871" w:rsidRPr="00F40871">
        <w:rPr>
          <w:rFonts w:eastAsia="TimesNewRomanPSMT" w:cs="TimesNewRomanPSMT"/>
          <w:color w:val="FF0000"/>
          <w:lang w:val="sr-Cyrl-RS"/>
        </w:rPr>
        <w:t>.</w:t>
      </w:r>
      <w:r w:rsidR="00F40871">
        <w:rPr>
          <w:rFonts w:eastAsia="TimesNewRomanPSMT" w:cs="TimesNewRomanPSMT"/>
          <w:lang w:val="sr-Cyrl-RS"/>
        </w:rPr>
        <w:t xml:space="preserve"> </w:t>
      </w:r>
      <w:r w:rsidRPr="00F40871">
        <w:rPr>
          <w:rFonts w:eastAsia="TimesNewRomanPSMT" w:cs="TimesNewRomanPSMT"/>
          <w:lang w:val="sr-Cyrl-RS"/>
        </w:rPr>
        <w:t>Уколико не положи испит, студент има право да полаже све наново следеће школске године.</w:t>
      </w:r>
    </w:p>
    <w:p w:rsidR="003058ED" w:rsidRPr="00F40871" w:rsidRDefault="003058ED">
      <w:pPr>
        <w:pStyle w:val="Standard"/>
        <w:autoSpaceDE w:val="0"/>
        <w:rPr>
          <w:rFonts w:eastAsia="TimesNewRomanPSMT" w:cs="TimesNewRomanPSMT"/>
          <w:lang w:val="sr-Cyrl-RS"/>
        </w:rPr>
      </w:pPr>
    </w:p>
    <w:p w:rsidR="003058ED" w:rsidRPr="00F40871" w:rsidRDefault="00EE5EFE">
      <w:pPr>
        <w:pStyle w:val="Standard"/>
        <w:autoSpaceDE w:val="0"/>
        <w:jc w:val="both"/>
        <w:rPr>
          <w:lang w:val="sr-Cyrl-RS"/>
        </w:rPr>
      </w:pPr>
      <w:r w:rsidRPr="00F40871">
        <w:rPr>
          <w:rFonts w:eastAsia="TimesNewRomanPSMT" w:cs="TimesNewRomanPSMT"/>
          <w:lang w:val="sr-Cyrl-RS"/>
        </w:rPr>
        <w:t>На докторским студијама је неопходно да кандидати имају минимални просек 8.00 и на основним и на мастер судијама.</w:t>
      </w:r>
    </w:p>
    <w:p w:rsidR="00EA57B2" w:rsidRPr="00F40871" w:rsidRDefault="00EA57B2" w:rsidP="00EA57B2">
      <w:pPr>
        <w:pStyle w:val="Standard"/>
        <w:autoSpaceDE w:val="0"/>
        <w:spacing w:after="240"/>
        <w:rPr>
          <w:rFonts w:eastAsia="TimesNewRomanPSMT" w:cs="TimesNewRomanPSMT"/>
          <w:b/>
          <w:bCs/>
          <w:lang w:val="sr-Cyrl-RS"/>
        </w:rPr>
      </w:pPr>
      <w:r>
        <w:rPr>
          <w:rFonts w:eastAsia="TimesNewRomanPSMT" w:cs="TimesNewRomanPSMT"/>
          <w:b/>
          <w:bCs/>
          <w:lang w:val="sr-Cyrl-RS"/>
        </w:rPr>
        <w:t>*измене унете школска 2025/26. год.</w:t>
      </w:r>
    </w:p>
    <w:p w:rsidR="003058ED" w:rsidRPr="00F40871" w:rsidRDefault="00EE5EFE" w:rsidP="000D4A17">
      <w:pPr>
        <w:pStyle w:val="Standard"/>
        <w:autoSpaceDE w:val="0"/>
        <w:spacing w:after="240"/>
        <w:rPr>
          <w:rFonts w:eastAsia="TimesNewRomanPSMT" w:cs="TimesNewRomanPSMT"/>
          <w:b/>
          <w:bCs/>
          <w:lang w:val="sr-Cyrl-RS"/>
        </w:rPr>
      </w:pPr>
      <w:r w:rsidRPr="00F40871">
        <w:rPr>
          <w:rFonts w:eastAsia="TimesNewRomanPSMT" w:cs="TimesNewRomanPSMT"/>
          <w:b/>
          <w:bCs/>
          <w:lang w:val="sr-Cyrl-RS"/>
        </w:rPr>
        <w:t>Литература:</w:t>
      </w:r>
    </w:p>
    <w:p w:rsidR="003058ED" w:rsidRPr="00F40871" w:rsidRDefault="00EE5EFE">
      <w:pPr>
        <w:pStyle w:val="Standard"/>
        <w:autoSpaceDE w:val="0"/>
        <w:rPr>
          <w:rFonts w:eastAsia="TimesNewRomanPSMT" w:cs="TimesNewRomanPSMT"/>
          <w:b/>
          <w:bCs/>
          <w:lang w:val="sr-Cyrl-RS"/>
        </w:rPr>
      </w:pPr>
      <w:r w:rsidRPr="00F40871">
        <w:rPr>
          <w:rFonts w:eastAsia="TimesNewRomanPSMT" w:cs="TimesNewRomanPSMT"/>
          <w:b/>
          <w:bCs/>
          <w:lang w:val="sr-Cyrl-RS"/>
        </w:rPr>
        <w:t>Заједничка за све модуле:</w:t>
      </w:r>
    </w:p>
    <w:p w:rsidR="003058ED" w:rsidRPr="00F40871" w:rsidRDefault="003058ED">
      <w:pPr>
        <w:pStyle w:val="Standard"/>
        <w:autoSpaceDE w:val="0"/>
        <w:rPr>
          <w:rFonts w:eastAsia="TimesNewRomanPSMT" w:cs="TimesNewRomanPSMT"/>
          <w:lang w:val="sr-Cyrl-RS"/>
        </w:rPr>
      </w:pPr>
    </w:p>
    <w:tbl>
      <w:tblPr>
        <w:tblW w:w="9525" w:type="dxa"/>
        <w:tblInd w:w="28" w:type="dxa"/>
        <w:tblLayout w:type="fixed"/>
        <w:tblCellMar>
          <w:left w:w="10" w:type="dxa"/>
          <w:right w:w="10" w:type="dxa"/>
        </w:tblCellMar>
        <w:tblLook w:val="0000" w:firstRow="0" w:lastRow="0" w:firstColumn="0" w:lastColumn="0" w:noHBand="0" w:noVBand="0"/>
      </w:tblPr>
      <w:tblGrid>
        <w:gridCol w:w="9525"/>
      </w:tblGrid>
      <w:tr w:rsidR="003058ED" w:rsidRPr="00F40871" w:rsidTr="003058ED">
        <w:tc>
          <w:tcPr>
            <w:tcW w:w="9525" w:type="dxa"/>
            <w:tcBorders>
              <w:top w:val="single" w:sz="8" w:space="0" w:color="808080"/>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rsidP="00F40871">
            <w:pPr>
              <w:pStyle w:val="TableContents"/>
              <w:rPr>
                <w:color w:val="000000"/>
                <w:lang w:val="sr-Cyrl-RS"/>
              </w:rPr>
            </w:pPr>
            <w:r w:rsidRPr="00F40871">
              <w:rPr>
                <w:color w:val="000000"/>
                <w:lang w:val="sr-Cyrl-RS"/>
              </w:rPr>
              <w:t>Тењовић, Л. (20</w:t>
            </w:r>
            <w:r w:rsidR="00F40871">
              <w:rPr>
                <w:color w:val="000000"/>
                <w:lang w:val="sr-Latn-RS"/>
              </w:rPr>
              <w:t>20</w:t>
            </w:r>
            <w:r w:rsidRPr="00F40871">
              <w:rPr>
                <w:color w:val="000000"/>
                <w:lang w:val="sr-Cyrl-RS"/>
              </w:rPr>
              <w:t>): Стат</w:t>
            </w:r>
            <w:r w:rsidR="00F40871">
              <w:rPr>
                <w:color w:val="000000"/>
                <w:lang w:val="sr-Cyrl-RS"/>
              </w:rPr>
              <w:t>истика у психологији,</w:t>
            </w:r>
            <w:r w:rsidR="00F40871">
              <w:t xml:space="preserve"> </w:t>
            </w:r>
            <w:r w:rsidR="00F40871" w:rsidRPr="00F40871">
              <w:rPr>
                <w:color w:val="000000"/>
                <w:lang w:val="sr-Cyrl-RS"/>
              </w:rPr>
              <w:t>друго допуњено и измењено издање</w:t>
            </w:r>
            <w:r w:rsidRPr="00F40871">
              <w:rPr>
                <w:color w:val="000000"/>
                <w:lang w:val="sr-Cyrl-RS"/>
              </w:rPr>
              <w:t>, Центар за примењену психологију, Београд</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pPr>
              <w:pStyle w:val="TableContents"/>
              <w:rPr>
                <w:lang w:val="sr-Cyrl-RS"/>
              </w:rPr>
            </w:pPr>
            <w:r w:rsidRPr="00F40871">
              <w:rPr>
                <w:lang w:val="sr-Cyrl-RS"/>
              </w:rPr>
              <w:t>Александар Костић (2006). Когнитивна психологија. Завод за уџбенике и наставна средства, Београд</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rsidP="000D4A17">
            <w:pPr>
              <w:rPr>
                <w:lang w:val="sr-Cyrl-RS"/>
              </w:rPr>
            </w:pPr>
            <w:r w:rsidRPr="00F40871">
              <w:rPr>
                <w:lang w:val="sr-Cyrl-RS"/>
              </w:rPr>
              <w:t xml:space="preserve">Вилиг, К (2016). Квалитативна истраживања у психологији. Београд: </w:t>
            </w:r>
            <w:r w:rsidR="000D4A17">
              <w:rPr>
                <w:lang w:val="sr-Latn-RS"/>
              </w:rPr>
              <w:t>C</w:t>
            </w:r>
            <w:r w:rsidR="000D4A17" w:rsidRPr="00F40871">
              <w:rPr>
                <w:lang w:val="sr-Cyrl-RS"/>
              </w:rPr>
              <w:t>lio</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pPr>
              <w:pStyle w:val="TableContents"/>
              <w:rPr>
                <w:lang w:val="sr-Cyrl-RS"/>
              </w:rPr>
            </w:pPr>
            <w:r w:rsidRPr="00F40871">
              <w:rPr>
                <w:lang w:val="sr-Cyrl-RS"/>
              </w:rPr>
              <w:t>Алан Бедли: "Људско памћење", Завод за уџбенике и наставна средства, Београд, 2004.</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3A015A">
            <w:pPr>
              <w:pStyle w:val="TableContents"/>
              <w:pBdr>
                <w:right w:val="single" w:sz="2" w:space="0" w:color="000000"/>
              </w:pBdr>
              <w:rPr>
                <w:lang w:val="sr-Cyrl-RS"/>
              </w:rPr>
            </w:pPr>
            <w:r w:rsidRPr="003A015A">
              <w:rPr>
                <w:lang w:val="sr-Cyrl-RS"/>
              </w:rPr>
              <w:t>Пурић, Д. (2023). Интерне метријске карактеристике психолошких инструмената. Водич кроз Психометрију 1. Београд: Институт за психологију</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F37072" w:rsidRDefault="00EE5EFE">
            <w:r w:rsidRPr="00F40871">
              <w:rPr>
                <w:lang w:val="sr-Cyrl-RS"/>
              </w:rPr>
              <w:t xml:space="preserve">Ber, V. (2001) </w:t>
            </w:r>
            <w:r w:rsidR="00F37072" w:rsidRPr="00F40871">
              <w:rPr>
                <w:lang w:val="sr-Cyrl-RS"/>
              </w:rPr>
              <w:t>Увод у соц</w:t>
            </w:r>
            <w:r w:rsidR="00F37072">
              <w:rPr>
                <w:lang w:val="sr-Latn-RS"/>
              </w:rPr>
              <w:t>и</w:t>
            </w:r>
            <w:r w:rsidR="00F37072" w:rsidRPr="00F40871">
              <w:rPr>
                <w:lang w:val="sr-Cyrl-RS"/>
              </w:rPr>
              <w:t>јални конструкционизам (стр. 81-97; 117-134 и 155-233). Београд</w:t>
            </w:r>
          </w:p>
          <w:p w:rsidR="009E5A85" w:rsidRDefault="00EE5EFE">
            <w:pPr>
              <w:pStyle w:val="TableContents"/>
              <w:pBdr>
                <w:right w:val="single" w:sz="2" w:space="0" w:color="000000"/>
              </w:pBdr>
              <w:rPr>
                <w:lang w:val="sr-Cyrl-RS"/>
              </w:rPr>
            </w:pPr>
            <w:r w:rsidRPr="00F40871">
              <w:rPr>
                <w:lang w:val="sr-Cyrl-RS"/>
              </w:rPr>
              <w:t xml:space="preserve">: Zepter Book World. </w:t>
            </w:r>
          </w:p>
          <w:p w:rsidR="009E5A85" w:rsidRDefault="00EE5EFE" w:rsidP="00F37072">
            <w:pPr>
              <w:rPr>
                <w:lang w:val="sr-Cyrl-RS"/>
              </w:rPr>
            </w:pPr>
            <w:r w:rsidRPr="00F40871">
              <w:rPr>
                <w:lang w:val="sr-Cyrl-RS"/>
              </w:rPr>
              <w:t xml:space="preserve">Gergen, K.; Gergen, M. (2006) </w:t>
            </w:r>
            <w:r w:rsidR="00F37072" w:rsidRPr="00F40871">
              <w:rPr>
                <w:lang w:val="sr-Cyrl-RS"/>
              </w:rPr>
              <w:t>Социјална конструкција: Улазак у дијалог. Београд</w:t>
            </w:r>
            <w:r w:rsidRPr="00F40871">
              <w:rPr>
                <w:lang w:val="sr-Cyrl-RS"/>
              </w:rPr>
              <w:t>: Zepter Book</w:t>
            </w:r>
            <w:r w:rsidR="009E5A85">
              <w:rPr>
                <w:lang w:val="sr-Latn-RS"/>
              </w:rPr>
              <w:t xml:space="preserve"> W</w:t>
            </w:r>
            <w:r w:rsidRPr="00F40871">
              <w:rPr>
                <w:lang w:val="sr-Cyrl-RS"/>
              </w:rPr>
              <w:t>orld.</w:t>
            </w:r>
          </w:p>
          <w:p w:rsidR="00F37072" w:rsidRDefault="00EE5EFE">
            <w:r w:rsidRPr="00F40871">
              <w:rPr>
                <w:lang w:val="sr-Cyrl-RS"/>
              </w:rPr>
              <w:t xml:space="preserve">Hol, S.; Lindzi, G. (1983) </w:t>
            </w:r>
            <w:r w:rsidR="00F37072" w:rsidRPr="00F40871">
              <w:rPr>
                <w:lang w:val="sr-Cyrl-RS"/>
              </w:rPr>
              <w:t>Теорије личности (Фројд: 55-85; Ериксон: 99-110; Јунг: 125-152; Адлер: 162-172; Маслов: 259-267; Роџерс: 274-290; Олпорт: 411-435; Долард-Милер: 522-587. Београд: Нолит.</w:t>
            </w:r>
          </w:p>
          <w:p w:rsidR="00F37072" w:rsidRDefault="00F37072" w:rsidP="00B335FF">
            <w:pPr>
              <w:pStyle w:val="TableContents"/>
              <w:pBdr>
                <w:right w:val="single" w:sz="2" w:space="0" w:color="000000"/>
              </w:pBdr>
              <w:rPr>
                <w:lang w:val="sr-Cyrl-RS"/>
              </w:rPr>
            </w:pPr>
            <w:r w:rsidRPr="00F40871">
              <w:rPr>
                <w:lang w:val="sr-Cyrl-RS"/>
              </w:rPr>
              <w:t>Поповић, Б. (2002) Буквар психологије личности (стр. 9-59). Београд: ДПС.</w:t>
            </w:r>
          </w:p>
          <w:p w:rsidR="00F37072" w:rsidRDefault="00F37072" w:rsidP="00B335FF">
            <w:r w:rsidRPr="00F40871">
              <w:rPr>
                <w:lang w:val="sr-Cyrl-RS"/>
              </w:rPr>
              <w:t>Стојнов, Д. (2003): Психологија личних конструката: увод у теорију и терапију (3</w:t>
            </w:r>
          </w:p>
          <w:p w:rsidR="009E5A85" w:rsidRDefault="00EE5EFE" w:rsidP="00F37072">
            <w:pPr>
              <w:rPr>
                <w:lang w:val="sr-Cyrl-RS"/>
              </w:rPr>
            </w:pPr>
            <w:r w:rsidRPr="00F40871">
              <w:rPr>
                <w:lang w:val="sr-Cyrl-RS"/>
              </w:rPr>
              <w:t xml:space="preserve">-26, 51-128). </w:t>
            </w:r>
            <w:r w:rsidR="00F37072" w:rsidRPr="00F40871">
              <w:rPr>
                <w:lang w:val="sr-Cyrl-RS"/>
              </w:rPr>
              <w:t>Београд</w:t>
            </w:r>
            <w:r w:rsidRPr="00F40871">
              <w:rPr>
                <w:lang w:val="sr-Cyrl-RS"/>
              </w:rPr>
              <w:t>: Zepter Book World.</w:t>
            </w:r>
          </w:p>
          <w:p w:rsidR="00F37072" w:rsidRDefault="00F37072">
            <w:r w:rsidRPr="00F40871">
              <w:rPr>
                <w:lang w:val="sr-Cyrl-RS"/>
              </w:rPr>
              <w:t>Стојнов, Д. (2011) Од психологије личности ка психологији особа, друго издање. Нови Сад:</w:t>
            </w:r>
          </w:p>
          <w:p w:rsidR="003058ED" w:rsidRPr="00F40871" w:rsidRDefault="00EE5EFE">
            <w:pPr>
              <w:pStyle w:val="TableContents"/>
              <w:pBdr>
                <w:right w:val="single" w:sz="2" w:space="0" w:color="000000"/>
              </w:pBdr>
              <w:rPr>
                <w:lang w:val="sr-Cyrl-RS"/>
              </w:rPr>
            </w:pPr>
            <w:r w:rsidRPr="00F40871">
              <w:rPr>
                <w:lang w:val="sr-Cyrl-RS"/>
              </w:rPr>
              <w:t>Mediterran Publishing.</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E42E13" w:rsidRDefault="00EE5EFE">
            <w:pPr>
              <w:pStyle w:val="TableContents"/>
              <w:pBdr>
                <w:right w:val="single" w:sz="2" w:space="0" w:color="000000"/>
              </w:pBdr>
              <w:rPr>
                <w:lang w:val="sr-Cyrl-RS"/>
              </w:rPr>
            </w:pPr>
            <w:r w:rsidRPr="00F40871">
              <w:rPr>
                <w:lang w:val="sr-Cyrl-RS"/>
              </w:rPr>
              <w:t xml:space="preserve">Бауцал, А. (2012). Развој стандарда за учење и развој деце раних узраста. У: А. Бауцал (Ур.), </w:t>
            </w:r>
            <w:r w:rsidRPr="00F40871">
              <w:rPr>
                <w:lang w:val="sr-Cyrl-RS"/>
              </w:rPr>
              <w:lastRenderedPageBreak/>
              <w:t xml:space="preserve">Стандарди за развој и учење деце раних узраста у Србији (стр. 9-15). Институт за психологију и УНИЦЕФ, Београд </w:t>
            </w:r>
          </w:p>
          <w:p w:rsidR="00E42E13" w:rsidRDefault="00EE5EFE">
            <w:pPr>
              <w:pStyle w:val="TableContents"/>
              <w:pBdr>
                <w:right w:val="single" w:sz="2" w:space="0" w:color="000000"/>
              </w:pBdr>
              <w:rPr>
                <w:lang w:val="sr-Cyrl-RS"/>
              </w:rPr>
            </w:pPr>
            <w:r w:rsidRPr="00F40871">
              <w:rPr>
                <w:lang w:val="sr-Cyrl-RS"/>
              </w:rPr>
              <w:t xml:space="preserve">Valsiner, Ј. (1997). Човеков развој и култура, Завод за уџбенике и наставна средства, Београд (стр. 53-60) </w:t>
            </w:r>
          </w:p>
          <w:p w:rsidR="00E42E13" w:rsidRDefault="00EE5EFE">
            <w:pPr>
              <w:pStyle w:val="TableContents"/>
              <w:pBdr>
                <w:right w:val="single" w:sz="2" w:space="0" w:color="000000"/>
              </w:pBdr>
              <w:rPr>
                <w:lang w:val="sr-Cyrl-RS"/>
              </w:rPr>
            </w:pPr>
            <w:r w:rsidRPr="00F40871">
              <w:rPr>
                <w:lang w:val="sr-Cyrl-RS"/>
              </w:rPr>
              <w:t xml:space="preserve">Виготски, Л.С. (1977). Мишљење и говор; Нолит, Београд (9-24, 79-85, 88-92, 116-160, 170-185, 227-279) </w:t>
            </w:r>
          </w:p>
          <w:p w:rsidR="00E42E13" w:rsidRDefault="00EE5EFE">
            <w:pPr>
              <w:pStyle w:val="TableContents"/>
              <w:pBdr>
                <w:right w:val="single" w:sz="2" w:space="0" w:color="000000"/>
              </w:pBdr>
              <w:rPr>
                <w:lang w:val="sr-Cyrl-RS"/>
              </w:rPr>
            </w:pPr>
            <w:r w:rsidRPr="00F40871">
              <w:rPr>
                <w:lang w:val="sr-Cyrl-RS"/>
              </w:rPr>
              <w:t xml:space="preserve">Група аутора (1983). Когнитивни развој детета (Зборник 3); Савез друштва психолога Србије, Београд (стр. 11-18, 27-37, 39-46) </w:t>
            </w:r>
          </w:p>
          <w:p w:rsidR="00E42E13" w:rsidRDefault="00EE5EFE">
            <w:pPr>
              <w:pStyle w:val="TableContents"/>
              <w:pBdr>
                <w:right w:val="single" w:sz="2" w:space="0" w:color="000000"/>
              </w:pBdr>
              <w:rPr>
                <w:lang w:val="sr-Cyrl-RS"/>
              </w:rPr>
            </w:pPr>
            <w:r w:rsidRPr="00F40871">
              <w:rPr>
                <w:lang w:val="sr-Cyrl-RS"/>
              </w:rPr>
              <w:t xml:space="preserve">Ивић, И. (2015). Човек као animal symbolicum; Нолит, Београд (стр. 109-186); </w:t>
            </w:r>
          </w:p>
          <w:p w:rsidR="00E42E13" w:rsidRDefault="00EE5EFE">
            <w:pPr>
              <w:pStyle w:val="TableContents"/>
              <w:pBdr>
                <w:right w:val="single" w:sz="2" w:space="0" w:color="000000"/>
              </w:pBdr>
              <w:rPr>
                <w:lang w:val="sr-Cyrl-RS"/>
              </w:rPr>
            </w:pPr>
            <w:r w:rsidRPr="00F40871">
              <w:rPr>
                <w:lang w:val="sr-Cyrl-RS"/>
              </w:rPr>
              <w:t xml:space="preserve">Ивић, И. и сар. (1976) Развој и мерење интелигенције, том I: Детерминанте интелектуалног понашања; Завод за уџбенике и наставна средства, Београд; стр: 64-73. </w:t>
            </w:r>
          </w:p>
          <w:p w:rsidR="00E42E13" w:rsidRDefault="00EE5EFE">
            <w:pPr>
              <w:pStyle w:val="TableContents"/>
              <w:pBdr>
                <w:right w:val="single" w:sz="2" w:space="0" w:color="000000"/>
              </w:pBdr>
              <w:rPr>
                <w:lang w:val="sr-Cyrl-RS"/>
              </w:rPr>
            </w:pPr>
            <w:r w:rsidRPr="00F40871">
              <w:rPr>
                <w:lang w:val="sr-Cyrl-RS"/>
              </w:rPr>
              <w:t xml:space="preserve">Игњатовић-Савић, Н. (Ур.) (1985). Развој говора код детета; Завод за уџбенике и наставна средства, Београд; </w:t>
            </w:r>
          </w:p>
          <w:p w:rsidR="00E42E13" w:rsidRDefault="00E42E13">
            <w:r w:rsidRPr="00E42E13">
              <w:rPr>
                <w:lang w:val="sr-Cyrl-RS"/>
              </w:rPr>
              <w:t>Кромер, Р.</w:t>
            </w:r>
            <w:r>
              <w:rPr>
                <w:lang w:val="sr-Cyrl-RS"/>
              </w:rPr>
              <w:t xml:space="preserve"> </w:t>
            </w:r>
            <w:r w:rsidRPr="00E42E13">
              <w:rPr>
                <w:lang w:val="sr-Cyrl-RS"/>
              </w:rPr>
              <w:t xml:space="preserve">(1985). </w:t>
            </w:r>
            <w:r w:rsidR="00EE5EFE" w:rsidRPr="00F40871">
              <w:rPr>
                <w:lang w:val="sr-Cyrl-RS"/>
              </w:rPr>
              <w:t>Развој језика и сазнања -</w:t>
            </w:r>
            <w:r>
              <w:rPr>
                <w:lang w:val="sr-Cyrl-RS"/>
              </w:rPr>
              <w:t xml:space="preserve"> к</w:t>
            </w:r>
            <w:r w:rsidR="00EE5EFE" w:rsidRPr="00F40871">
              <w:rPr>
                <w:lang w:val="sr-Cyrl-RS"/>
              </w:rPr>
              <w:t xml:space="preserve">огнитивистичка теза, </w:t>
            </w:r>
            <w:r w:rsidRPr="00E42E13">
              <w:rPr>
                <w:lang w:val="sr-Cyrl-RS"/>
              </w:rPr>
              <w:t>У Поповић, Т. (Ур.), Развој говора код детета (стр. 73–126). Завод за уџбенике и наставна средства.</w:t>
            </w:r>
          </w:p>
          <w:p w:rsidR="006C1070" w:rsidRDefault="00EE5EFE" w:rsidP="00E42E13">
            <w:pPr>
              <w:rPr>
                <w:lang w:val="sr-Cyrl-RS"/>
              </w:rPr>
            </w:pPr>
            <w:r w:rsidRPr="00F40871">
              <w:rPr>
                <w:lang w:val="sr-Cyrl-RS"/>
              </w:rPr>
              <w:t xml:space="preserve">Кол, М. и Кол, С. (1993): Развој детета, (поглављa 1, 3, 4, 7, 8, 11, 13, 15, 16). (Cole, M. &amp; Cole, S., (1993): The Development of Children. Scientific American Books, New York). </w:t>
            </w:r>
          </w:p>
          <w:p w:rsidR="006C1070" w:rsidRPr="00F1610D" w:rsidRDefault="006C1070">
            <w:pPr>
              <w:rPr>
                <w:lang w:val="sr-Cyrl-RS"/>
              </w:rPr>
            </w:pPr>
            <w:r w:rsidRPr="006C1070">
              <w:rPr>
                <w:lang w:val="sr-Cyrl-RS"/>
              </w:rPr>
              <w:t>Крстић, К. (2007). Афективно везивање из перспективе развојне психологије. У Н. Ханак и А. Димитријевић (ур), Афективно везивање. Теорија, истраживање, психотерапија (стр. 21-43). ФАСПЕР.</w:t>
            </w:r>
          </w:p>
          <w:p w:rsidR="006C1070" w:rsidRDefault="00EE5EFE" w:rsidP="00E42E13">
            <w:pPr>
              <w:rPr>
                <w:lang w:val="sr-Cyrl-RS"/>
              </w:rPr>
            </w:pPr>
            <w:r w:rsidRPr="00F40871">
              <w:rPr>
                <w:lang w:val="sr-Cyrl-RS"/>
              </w:rPr>
              <w:t xml:space="preserve">Лемиш, Д. (2008) Деца и телевизија. Поглавље 3: Телевизија и понашање деце. Клио, Београд. стр: 107-154. </w:t>
            </w:r>
          </w:p>
          <w:p w:rsidR="003058ED" w:rsidRDefault="00EE5EFE" w:rsidP="00E42E13">
            <w:pPr>
              <w:rPr>
                <w:lang w:val="sr-Cyrl-RS"/>
              </w:rPr>
            </w:pPr>
            <w:r w:rsidRPr="00F40871">
              <w:rPr>
                <w:lang w:val="sr-Cyrl-RS"/>
              </w:rPr>
              <w:t>Пијаже, Ж. &amp; Инхелдер, Б. (1990). Психологија детета; Издавачка књижница Зорана Стојановића, Сремски Карловци (8-20, 100-115, 140-158)</w:t>
            </w:r>
          </w:p>
          <w:p w:rsidR="006C1070" w:rsidRDefault="006C1070">
            <w:r w:rsidRPr="006C1070">
              <w:rPr>
                <w:lang w:val="sr-Cyrl-RS"/>
              </w:rPr>
              <w:t>Степановић, И. (2007). Игра као развојни феномен. У М. Пејовић (Ур.), Без испадања</w:t>
            </w:r>
          </w:p>
          <w:p w:rsidR="006C1070" w:rsidRPr="00F40871" w:rsidRDefault="006C1070" w:rsidP="006C1070">
            <w:pPr>
              <w:rPr>
                <w:lang w:val="sr-Cyrl-RS"/>
              </w:rPr>
            </w:pPr>
            <w:r w:rsidRPr="006C1070">
              <w:rPr>
                <w:lang w:val="sr-Cyrl-RS"/>
              </w:rPr>
              <w:t>- No exclusion (str. 116-158). Група “Хајде да...”</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5319C5" w:rsidRDefault="005319C5">
            <w:pPr>
              <w:rPr>
                <w:lang w:val="sr-Cyrl-RS"/>
              </w:rPr>
            </w:pPr>
            <w:r w:rsidRPr="00F40871">
              <w:rPr>
                <w:lang w:val="sr-Cyrl-RS"/>
              </w:rPr>
              <w:lastRenderedPageBreak/>
              <w:t>Димитријевић, А. (2005): Предговор. У: А. Димитријевић (ур.) Савремена</w:t>
            </w:r>
            <w:r>
              <w:rPr>
                <w:lang w:val="sr-Latn-RS"/>
              </w:rPr>
              <w:t xml:space="preserve"> </w:t>
            </w:r>
            <w:r w:rsidRPr="00F40871">
              <w:rPr>
                <w:lang w:val="sr-Cyrl-RS"/>
              </w:rPr>
              <w:t>схватања менталног здравља и поремећаја, стр. 7-22. Београд: ЗУНС </w:t>
            </w:r>
          </w:p>
          <w:p w:rsidR="005319C5" w:rsidRDefault="005319C5">
            <w:pPr>
              <w:rPr>
                <w:lang w:val="sr-Cyrl-RS"/>
              </w:rPr>
            </w:pPr>
            <w:r w:rsidRPr="00F40871">
              <w:rPr>
                <w:lang w:val="sr-Cyrl-RS"/>
              </w:rPr>
              <w:t>Кецмановић, Д. (2008а): Периодизација доминантних модела у психијатрији.У: Психијатрија у критичком огледалу, стр. 200-208. Београд: Службени</w:t>
            </w:r>
            <w:r>
              <w:rPr>
                <w:lang w:val="sr-Latn-RS"/>
              </w:rPr>
              <w:t xml:space="preserve"> </w:t>
            </w:r>
            <w:r w:rsidRPr="00F40871">
              <w:rPr>
                <w:lang w:val="sr-Cyrl-RS"/>
              </w:rPr>
              <w:t>гласник </w:t>
            </w:r>
          </w:p>
          <w:p w:rsidR="005319C5" w:rsidRDefault="005319C5">
            <w:pPr>
              <w:rPr>
                <w:lang w:val="sr-Latn-RS"/>
              </w:rPr>
            </w:pPr>
            <w:r w:rsidRPr="00F40871">
              <w:rPr>
                <w:lang w:val="sr-Cyrl-RS"/>
              </w:rPr>
              <w:t>Кецмановић, Д. (2012б): Шта је спорно у одређењу душевног поремећаја иима ли краја споровима? У: Психијатрија против себе, стр. 55-95. Београд:</w:t>
            </w:r>
            <w:r>
              <w:rPr>
                <w:lang w:val="sr-Latn-RS"/>
              </w:rPr>
              <w:t>Clio</w:t>
            </w:r>
          </w:p>
          <w:p w:rsidR="003058ED" w:rsidRDefault="005319C5" w:rsidP="005319C5">
            <w:pPr>
              <w:rPr>
                <w:lang w:val="sr-Cyrl-RS"/>
              </w:rPr>
            </w:pPr>
            <w:r w:rsidRPr="00F40871">
              <w:rPr>
                <w:lang w:val="sr-Cyrl-RS"/>
              </w:rPr>
              <w:t>Влајковић, Ј. (2005). Животне кризе.Жарко Албуљ. Београд</w:t>
            </w:r>
          </w:p>
          <w:p w:rsidR="009E5A85" w:rsidRPr="009E5A85" w:rsidRDefault="009E5A85" w:rsidP="009E5A85">
            <w:pPr>
              <w:rPr>
                <w:lang w:val="sr-Cyrl-RS"/>
              </w:rPr>
            </w:pPr>
            <w:r w:rsidRPr="009E5A85">
              <w:rPr>
                <w:lang w:val="sr-Cyrl-RS"/>
              </w:rPr>
              <w:t>Ahtar, S. (2016): Резилијентност. У: Психологи</w:t>
            </w:r>
            <w:r>
              <w:rPr>
                <w:lang w:val="sr-Cyrl-RS"/>
              </w:rPr>
              <w:t>ја доброте, стр. 51-74. Београд,</w:t>
            </w:r>
            <w:r w:rsidRPr="009E5A85">
              <w:rPr>
                <w:lang w:val="sr-Cyrl-RS"/>
              </w:rPr>
              <w:t>Clio.</w:t>
            </w:r>
          </w:p>
          <w:p w:rsidR="009E5A85" w:rsidRPr="00F40871" w:rsidRDefault="009E5A85" w:rsidP="009E5A85">
            <w:pPr>
              <w:rPr>
                <w:lang w:val="sr-Cyrl-RS"/>
              </w:rPr>
            </w:pPr>
            <w:r w:rsidRPr="009E5A85">
              <w:rPr>
                <w:lang w:val="sr-Cyrl-RS"/>
              </w:rPr>
              <w:t>Baron-Koen, S. (2012): Нормална расподела механизма за емпатичност. У Психологија зла, стр. 23-43. Београд: Clio.</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D23723" w:rsidRDefault="00EE5EFE">
            <w:pPr>
              <w:pStyle w:val="TableContents"/>
              <w:pBdr>
                <w:right w:val="single" w:sz="2" w:space="0" w:color="000000"/>
              </w:pBdr>
              <w:rPr>
                <w:lang w:val="sr-Cyrl-RS"/>
              </w:rPr>
            </w:pPr>
            <w:r w:rsidRPr="00F40871">
              <w:rPr>
                <w:lang w:val="sr-Cyrl-RS"/>
              </w:rPr>
              <w:t>1. Бергер, Ј., &amp; Митић, М. (Ур.). (2007). Клиничка психологија. Београд: Центар за примењену психологију Друштва психолога Србије. Поглавља: Предмет клиничке психологије; Однос психологије и клиничке психологије; Развој клиничке психологије; Задаци клиничке психологије; Парадигме у клиничкој психологији; Корисници услуга у клиничкој психологији; Увод у клиничку неуропсихологију; Здравствена психологија; Форензичка психологија: психолози као судски вештаци; Психологија особа са посебним потребама; Психологија у заједници; Клиничка психологија у социјалној заштити; Истраживање у клиничкој психологији; Професија клинички психолог.</w:t>
            </w:r>
          </w:p>
          <w:p w:rsidR="00D23723" w:rsidRDefault="00EE5EFE" w:rsidP="00D23723">
            <w:pPr>
              <w:rPr>
                <w:lang w:val="sr-Cyrl-RS"/>
              </w:rPr>
            </w:pPr>
            <w:r w:rsidRPr="00F40871">
              <w:rPr>
                <w:lang w:val="sr-Cyrl-RS"/>
              </w:rPr>
              <w:t xml:space="preserve">2. </w:t>
            </w:r>
            <w:r w:rsidR="00D23723" w:rsidRPr="00F40871">
              <w:rPr>
                <w:lang w:val="sr-Cyrl-RS"/>
              </w:rPr>
              <w:t>Митић, М. (2003). Системски приступ. У</w:t>
            </w:r>
            <w:r w:rsidR="00D23723">
              <w:rPr>
                <w:lang w:val="sr-Latn-RS"/>
              </w:rPr>
              <w:t xml:space="preserve">: </w:t>
            </w:r>
            <w:r w:rsidR="00D23723" w:rsidRPr="00F40871">
              <w:rPr>
                <w:lang w:val="sr-Cyrl-RS"/>
              </w:rPr>
              <w:t>М. Биро</w:t>
            </w:r>
            <w:r w:rsidR="00D23723">
              <w:rPr>
                <w:lang w:val="sr-Latn-RS"/>
              </w:rPr>
              <w:t xml:space="preserve"> </w:t>
            </w:r>
            <w:r w:rsidR="00D23723">
              <w:rPr>
                <w:lang w:val="sr-Cyrl-RS"/>
              </w:rPr>
              <w:t>и</w:t>
            </w:r>
            <w:r w:rsidRPr="00F40871">
              <w:rPr>
                <w:lang w:val="sr-Cyrl-RS"/>
              </w:rPr>
              <w:t xml:space="preserve"> W. Butollo (</w:t>
            </w:r>
            <w:r w:rsidR="00D23723" w:rsidRPr="00F40871">
              <w:rPr>
                <w:lang w:val="sr-Cyrl-RS"/>
              </w:rPr>
              <w:t>Ур.), Клиничка психологија (стр. 59-67).</w:t>
            </w:r>
            <w:r w:rsidRPr="00F40871">
              <w:rPr>
                <w:lang w:val="sr-Cyrl-RS"/>
              </w:rPr>
              <w:t xml:space="preserve">München: Ludwig Maximilians Universität, </w:t>
            </w:r>
            <w:r w:rsidR="00D23723" w:rsidRPr="00F40871">
              <w:rPr>
                <w:lang w:val="sr-Cyrl-RS"/>
              </w:rPr>
              <w:t>Нови Сад: Футура публикације</w:t>
            </w:r>
            <w:r w:rsidRPr="00F40871">
              <w:rPr>
                <w:lang w:val="sr-Cyrl-RS"/>
              </w:rPr>
              <w:t xml:space="preserve">. </w:t>
            </w:r>
          </w:p>
          <w:p w:rsidR="00D23723" w:rsidRDefault="00EE5EFE">
            <w:r w:rsidRPr="00F40871">
              <w:rPr>
                <w:lang w:val="sr-Cyrl-RS"/>
              </w:rPr>
              <w:t xml:space="preserve">3. Bullian, A. (2003). </w:t>
            </w:r>
            <w:r w:rsidR="00D23723" w:rsidRPr="00F40871">
              <w:rPr>
                <w:lang w:val="sr-Cyrl-RS"/>
              </w:rPr>
              <w:t>Етика клиничког психолога. У М. Биро и</w:t>
            </w:r>
          </w:p>
          <w:p w:rsidR="003058ED" w:rsidRPr="00F40871" w:rsidRDefault="00EE5EFE" w:rsidP="00D23723">
            <w:pPr>
              <w:rPr>
                <w:lang w:val="sr-Cyrl-RS"/>
              </w:rPr>
            </w:pPr>
            <w:r w:rsidRPr="00F40871">
              <w:rPr>
                <w:lang w:val="sr-Cyrl-RS"/>
              </w:rPr>
              <w:lastRenderedPageBreak/>
              <w:t>W. Butollo (</w:t>
            </w:r>
            <w:r w:rsidR="00D23723" w:rsidRPr="00F40871">
              <w:rPr>
                <w:lang w:val="sr-Cyrl-RS"/>
              </w:rPr>
              <w:t>Ур.), Клиничка психологија (стр. 27-35</w:t>
            </w:r>
            <w:r w:rsidRPr="00F40871">
              <w:rPr>
                <w:lang w:val="sr-Cyrl-RS"/>
              </w:rPr>
              <w:t xml:space="preserve">). München: Ludwig Maximilians Universität, </w:t>
            </w:r>
            <w:r w:rsidR="00D23723" w:rsidRPr="00F40871">
              <w:rPr>
                <w:lang w:val="sr-Cyrl-RS"/>
              </w:rPr>
              <w:t>Нови Сад: Футура публикације.</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rsidP="003D7E57">
            <w:pPr>
              <w:rPr>
                <w:lang w:val="sr-Cyrl-RS"/>
              </w:rPr>
            </w:pPr>
            <w:r w:rsidRPr="00F40871">
              <w:rPr>
                <w:lang w:val="sr-Cyrl-RS"/>
              </w:rPr>
              <w:lastRenderedPageBreak/>
              <w:t xml:space="preserve">Woolfolk, A., Highes, M., Walkup, V. (2014). </w:t>
            </w:r>
            <w:r w:rsidR="003D7E57" w:rsidRPr="00F40871">
              <w:rPr>
                <w:i/>
                <w:lang w:val="sr-Cyrl-RS"/>
              </w:rPr>
              <w:t>Психологија у образовању</w:t>
            </w:r>
            <w:r w:rsidR="003D7E57">
              <w:rPr>
                <w:i/>
                <w:lang w:val="sr-Latn-RS"/>
              </w:rPr>
              <w:t xml:space="preserve"> </w:t>
            </w:r>
            <w:r w:rsidRPr="00F40871">
              <w:rPr>
                <w:i/>
                <w:lang w:val="sr-Cyrl-RS"/>
              </w:rPr>
              <w:t>II.</w:t>
            </w:r>
            <w:r w:rsidRPr="00F40871">
              <w:rPr>
                <w:lang w:val="sr-Cyrl-RS"/>
              </w:rPr>
              <w:t>.</w:t>
            </w:r>
            <w:r w:rsidR="003D7E57" w:rsidRPr="00F40871">
              <w:rPr>
                <w:lang w:val="sr-Cyrl-RS"/>
              </w:rPr>
              <w:t>Београд</w:t>
            </w:r>
            <w:r w:rsidRPr="00F40871">
              <w:rPr>
                <w:lang w:val="sr-Cyrl-RS"/>
              </w:rPr>
              <w:t xml:space="preserve">: Clio, </w:t>
            </w:r>
            <w:r w:rsidR="003D7E57" w:rsidRPr="00F40871">
              <w:rPr>
                <w:lang w:val="sr-Cyrl-RS"/>
              </w:rPr>
              <w:t>стр</w:t>
            </w:r>
            <w:r w:rsidRPr="00F40871">
              <w:rPr>
                <w:lang w:val="sr-Cyrl-RS"/>
              </w:rPr>
              <w:t>. 11-320.</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D7E57" w:rsidRDefault="00EE5EFE">
            <w:pPr>
              <w:pStyle w:val="TableContents"/>
              <w:pBdr>
                <w:right w:val="single" w:sz="2" w:space="0" w:color="000000"/>
              </w:pBdr>
              <w:rPr>
                <w:lang w:val="sr-Cyrl-RS"/>
              </w:rPr>
            </w:pPr>
            <w:r w:rsidRPr="00F40871">
              <w:rPr>
                <w:lang w:val="sr-Cyrl-RS"/>
              </w:rPr>
              <w:t xml:space="preserve">1. Десимир Пајевић (2006) Психологија рада. Београд: Либер, садржај од стр.1-305; </w:t>
            </w:r>
          </w:p>
          <w:p w:rsidR="003D7E57" w:rsidRDefault="00EE5EFE" w:rsidP="003D7E57">
            <w:pPr>
              <w:pStyle w:val="TableContents"/>
              <w:pBdr>
                <w:right w:val="single" w:sz="2" w:space="0" w:color="000000"/>
              </w:pBdr>
              <w:rPr>
                <w:lang w:val="sr-Cyrl-RS"/>
              </w:rPr>
            </w:pPr>
            <w:r w:rsidRPr="00F40871">
              <w:rPr>
                <w:lang w:val="sr-Cyrl-RS"/>
              </w:rPr>
              <w:t xml:space="preserve">2. Амундсон, Н.Е., Харис-Боулзби, Џ., Најлс, С.Џ. (2010). Основни елементи каријерног саветовања: Процеси и технике. Београд: БОШ, стр. 1-113; </w:t>
            </w:r>
          </w:p>
          <w:p w:rsidR="003058ED" w:rsidRPr="00F40871" w:rsidRDefault="003D7E57" w:rsidP="003D7E57">
            <w:pPr>
              <w:pStyle w:val="TableContents"/>
              <w:pBdr>
                <w:right w:val="single" w:sz="2" w:space="0" w:color="000000"/>
              </w:pBdr>
              <w:rPr>
                <w:lang w:val="sr-Cyrl-RS"/>
              </w:rPr>
            </w:pPr>
            <w:r>
              <w:rPr>
                <w:lang w:val="sr-Latn-RS"/>
              </w:rPr>
              <w:t>3</w:t>
            </w:r>
            <w:r w:rsidR="00EE5EFE" w:rsidRPr="00F40871">
              <w:rPr>
                <w:lang w:val="sr-Cyrl-RS"/>
              </w:rPr>
              <w:t>. Dessler, G. (2007). Osnovi menadžmenta ljudskih resursa. Beograd: Data status.</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D7E57" w:rsidRDefault="003D7E57">
            <w:r w:rsidRPr="00F40871">
              <w:rPr>
                <w:lang w:val="sr-Cyrl-RS"/>
              </w:rPr>
              <w:t>Психијатрија.Јасовиц-Гасиц &amp;Лециц Тосевски и сар. Медицински факултет Унверзитета у Београду, 2007.ИЦД-10 Класификација менталних поремецаја. СЗО,1962. Завод за удзбенике и наставна средства,Београд.</w:t>
            </w:r>
          </w:p>
          <w:p w:rsidR="003058ED" w:rsidRPr="00F40871" w:rsidRDefault="00EE5EFE">
            <w:pPr>
              <w:pStyle w:val="TableContents"/>
              <w:rPr>
                <w:lang w:val="sr-Cyrl-RS"/>
              </w:rPr>
            </w:pPr>
            <w:r w:rsidRPr="00F40871">
              <w:rPr>
                <w:lang w:val="sr-Cyrl-RS"/>
              </w:rPr>
              <w:t>Diagnostic and statistical manual of mental disorders 5th edition. APA, 2013.</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0D4A17" w:rsidRDefault="00EE5EFE" w:rsidP="003D7E57">
            <w:pPr>
              <w:rPr>
                <w:lang w:val="sr-Cyrl-RS"/>
              </w:rPr>
            </w:pPr>
            <w:r w:rsidRPr="00F40871">
              <w:rPr>
                <w:lang w:val="sr-Cyrl-RS"/>
              </w:rPr>
              <w:t xml:space="preserve">1. </w:t>
            </w:r>
            <w:r w:rsidR="003D7E57" w:rsidRPr="00F40871">
              <w:rPr>
                <w:lang w:val="sr-Cyrl-RS"/>
              </w:rPr>
              <w:t xml:space="preserve">Радош, К. (ур.) (1991). </w:t>
            </w:r>
            <w:r w:rsidR="003D7E57" w:rsidRPr="00F40871">
              <w:rPr>
                <w:i/>
                <w:lang w:val="sr-Cyrl-RS"/>
              </w:rPr>
              <w:t>Психологија</w:t>
            </w:r>
            <w:r w:rsidR="003D7E57" w:rsidRPr="00F40871">
              <w:rPr>
                <w:lang w:val="sr-Cyrl-RS"/>
              </w:rPr>
              <w:t xml:space="preserve">, </w:t>
            </w:r>
            <w:r w:rsidR="003D7E57" w:rsidRPr="00F40871">
              <w:rPr>
                <w:i/>
                <w:lang w:val="sr-Cyrl-RS"/>
              </w:rPr>
              <w:t xml:space="preserve">3-4 </w:t>
            </w:r>
            <w:r w:rsidR="003D7E57" w:rsidRPr="00F40871">
              <w:rPr>
                <w:lang w:val="sr-Cyrl-RS"/>
              </w:rPr>
              <w:t>(стр. 13-24, 25-46, 127-160, 167-193, 195-207).Београд: Друштво психолога Србије</w:t>
            </w:r>
            <w:r w:rsidRPr="00F40871">
              <w:rPr>
                <w:lang w:val="sr-Cyrl-RS"/>
              </w:rPr>
              <w:t xml:space="preserve">. </w:t>
            </w:r>
          </w:p>
          <w:p w:rsidR="000D4A17" w:rsidRDefault="00EE5EFE" w:rsidP="000D4A17">
            <w:pPr>
              <w:rPr>
                <w:lang w:val="sr-Cyrl-RS"/>
              </w:rPr>
            </w:pPr>
            <w:r w:rsidRPr="00F40871">
              <w:rPr>
                <w:lang w:val="sr-Cyrl-RS"/>
              </w:rPr>
              <w:t xml:space="preserve">2. Gardner, H., Kornhaber, M. L. &amp; Wake, W. K. (1999). </w:t>
            </w:r>
            <w:r w:rsidR="000D4A17" w:rsidRPr="00F40871">
              <w:rPr>
                <w:i/>
                <w:lang w:val="sr-Cyrl-RS"/>
              </w:rPr>
              <w:t>Интелигенција – различита гледишта</w:t>
            </w:r>
            <w:r w:rsidR="000D4A17" w:rsidRPr="00F40871">
              <w:rPr>
                <w:lang w:val="sr-Cyrl-RS"/>
              </w:rPr>
              <w:t xml:space="preserve"> (стр. 74-92 – изузев приказа</w:t>
            </w:r>
            <w:r w:rsidRPr="00F40871">
              <w:rPr>
                <w:lang w:val="sr-Cyrl-RS"/>
              </w:rPr>
              <w:t xml:space="preserve"> Gf-Gc </w:t>
            </w:r>
            <w:r w:rsidR="000D4A17" w:rsidRPr="00F40871">
              <w:rPr>
                <w:lang w:val="sr-Cyrl-RS"/>
              </w:rPr>
              <w:t>теорије, 213-230, 240-249). Јастребарско: Наклада Слап</w:t>
            </w:r>
            <w:r w:rsidRPr="00F40871">
              <w:rPr>
                <w:lang w:val="sr-Cyrl-RS"/>
              </w:rPr>
              <w:t xml:space="preserve">. 3. Sternberg, R. J., Kaufman, J. C. (1998). </w:t>
            </w:r>
            <w:r w:rsidR="000D4A17" w:rsidRPr="00F40871">
              <w:rPr>
                <w:lang w:val="sr-Cyrl-RS"/>
              </w:rPr>
              <w:t xml:space="preserve">Људске способности, </w:t>
            </w:r>
            <w:r w:rsidR="000D4A17" w:rsidRPr="00F40871">
              <w:rPr>
                <w:i/>
                <w:lang w:val="sr-Cyrl-RS"/>
              </w:rPr>
              <w:t>Психологија у свету</w:t>
            </w:r>
            <w:r w:rsidRPr="00F40871">
              <w:rPr>
                <w:i/>
                <w:lang w:val="sr-Cyrl-RS"/>
              </w:rPr>
              <w:t>, VII</w:t>
            </w:r>
            <w:r w:rsidRPr="00F40871">
              <w:rPr>
                <w:lang w:val="sr-Cyrl-RS"/>
              </w:rPr>
              <w:t xml:space="preserve"> (1-2), 3-21. </w:t>
            </w:r>
          </w:p>
          <w:p w:rsidR="000D4A17" w:rsidRDefault="00EE5EFE" w:rsidP="000D4A17">
            <w:pPr>
              <w:rPr>
                <w:lang w:val="sr-Cyrl-RS"/>
              </w:rPr>
            </w:pPr>
            <w:r w:rsidRPr="00F40871">
              <w:rPr>
                <w:lang w:val="sr-Cyrl-RS"/>
              </w:rPr>
              <w:t xml:space="preserve">4. Howe, M.J.A. (1997). </w:t>
            </w:r>
            <w:r w:rsidRPr="00F40871">
              <w:rPr>
                <w:i/>
                <w:lang w:val="sr-Cyrl-RS"/>
              </w:rPr>
              <w:t xml:space="preserve">IQ </w:t>
            </w:r>
            <w:r w:rsidR="000D4A17" w:rsidRPr="00F40871">
              <w:rPr>
                <w:i/>
                <w:lang w:val="sr-Cyrl-RS"/>
              </w:rPr>
              <w:t xml:space="preserve">под знаком питања - истина о интелигенцији </w:t>
            </w:r>
            <w:r w:rsidR="000D4A17" w:rsidRPr="00F40871">
              <w:rPr>
                <w:lang w:val="sr-Cyrl-RS"/>
              </w:rPr>
              <w:t>(стр. 11</w:t>
            </w:r>
            <w:r w:rsidRPr="00F40871">
              <w:rPr>
                <w:lang w:val="sr-Cyrl-RS"/>
              </w:rPr>
              <w:t xml:space="preserve">-73, 169-171). </w:t>
            </w:r>
            <w:r w:rsidR="000D4A17" w:rsidRPr="00F40871">
              <w:rPr>
                <w:lang w:val="sr-Cyrl-RS"/>
              </w:rPr>
              <w:t>Загреб: Наклада Јесенски и Турк</w:t>
            </w:r>
            <w:r w:rsidRPr="00F40871">
              <w:rPr>
                <w:lang w:val="sr-Cyrl-RS"/>
              </w:rPr>
              <w:t xml:space="preserve">. </w:t>
            </w:r>
          </w:p>
          <w:p w:rsidR="000D4A17" w:rsidRDefault="00EE5EFE" w:rsidP="000D4A17">
            <w:pPr>
              <w:rPr>
                <w:lang w:val="sr-Cyrl-RS"/>
              </w:rPr>
            </w:pPr>
            <w:r w:rsidRPr="00F40871">
              <w:rPr>
                <w:lang w:val="sr-Cyrl-RS"/>
              </w:rPr>
              <w:t xml:space="preserve">5. Kovač-Cerović, T. (1990). </w:t>
            </w:r>
            <w:r w:rsidR="000D4A17" w:rsidRPr="00F40871">
              <w:rPr>
                <w:lang w:val="sr-Cyrl-RS"/>
              </w:rPr>
              <w:t xml:space="preserve">Нова потрага за интелигенцијом, </w:t>
            </w:r>
            <w:r w:rsidR="000D4A17" w:rsidRPr="00F40871">
              <w:rPr>
                <w:i/>
                <w:lang w:val="sr-Cyrl-RS"/>
              </w:rPr>
              <w:t>Психологија</w:t>
            </w:r>
            <w:r w:rsidRPr="00F40871">
              <w:rPr>
                <w:i/>
                <w:lang w:val="sr-Cyrl-RS"/>
              </w:rPr>
              <w:t>, 3-4</w:t>
            </w:r>
            <w:r w:rsidRPr="00F40871">
              <w:rPr>
                <w:lang w:val="sr-Cyrl-RS"/>
              </w:rPr>
              <w:t xml:space="preserve">, 93-107. </w:t>
            </w:r>
          </w:p>
          <w:p w:rsidR="000D4A17" w:rsidRDefault="00EE5EFE">
            <w:pPr>
              <w:rPr>
                <w:lang w:val="sr-Cyrl-RS"/>
              </w:rPr>
            </w:pPr>
            <w:r w:rsidRPr="00F40871">
              <w:rPr>
                <w:lang w:val="sr-Cyrl-RS"/>
              </w:rPr>
              <w:t xml:space="preserve">6. </w:t>
            </w:r>
            <w:r w:rsidR="000D4A17" w:rsidRPr="00F40871">
              <w:rPr>
                <w:lang w:val="sr-Cyrl-RS"/>
              </w:rPr>
              <w:t xml:space="preserve">Заревски, П. (2000). Структура и природа интелигенције (стр. 145-164). Јастребарско: Наклада Слап. </w:t>
            </w:r>
          </w:p>
          <w:p w:rsidR="000D4A17" w:rsidRDefault="000D4A17" w:rsidP="000D4A17">
            <w:pPr>
              <w:rPr>
                <w:lang w:val="sr-Cyrl-RS"/>
              </w:rPr>
            </w:pPr>
            <w:r w:rsidRPr="00F40871">
              <w:rPr>
                <w:lang w:val="sr-Cyrl-RS"/>
              </w:rPr>
              <w:t>7. Алтарас Димитријевић, А. &amp; Јолић Марјановић, З. (2010). Тест емоционалне интелигенције Мајера, Саловеја и Каруза: провера метријских карактеристика српске верзије</w:t>
            </w:r>
            <w:r w:rsidR="00EE5EFE" w:rsidRPr="00F40871">
              <w:rPr>
                <w:lang w:val="sr-Cyrl-RS"/>
              </w:rPr>
              <w:t xml:space="preserve"> MSCEIT-a, </w:t>
            </w:r>
            <w:r w:rsidRPr="00F40871">
              <w:rPr>
                <w:i/>
                <w:lang w:val="sr-Cyrl-RS"/>
              </w:rPr>
              <w:t>Психологија,</w:t>
            </w:r>
            <w:r w:rsidR="00EE5EFE" w:rsidRPr="00F40871">
              <w:rPr>
                <w:i/>
                <w:lang w:val="sr-Cyrl-RS"/>
              </w:rPr>
              <w:t>43</w:t>
            </w:r>
            <w:r w:rsidR="00EE5EFE" w:rsidRPr="00F40871">
              <w:rPr>
                <w:lang w:val="sr-Cyrl-RS"/>
              </w:rPr>
              <w:t xml:space="preserve">(4), 411-425. </w:t>
            </w:r>
          </w:p>
          <w:p w:rsidR="003058ED" w:rsidRPr="00F40871" w:rsidRDefault="00EE5EFE" w:rsidP="000D4A17">
            <w:pPr>
              <w:rPr>
                <w:lang w:val="sr-Cyrl-RS"/>
              </w:rPr>
            </w:pPr>
            <w:r w:rsidRPr="00F40871">
              <w:rPr>
                <w:lang w:val="sr-Cyrl-RS"/>
              </w:rPr>
              <w:t xml:space="preserve">8. </w:t>
            </w:r>
            <w:r w:rsidR="000D4A17" w:rsidRPr="00F40871">
              <w:rPr>
                <w:lang w:val="sr-Cyrl-RS"/>
              </w:rPr>
              <w:t>Стернберг, Р. и Лубарт, Т.</w:t>
            </w:r>
            <w:r w:rsidR="000D4A17">
              <w:rPr>
                <w:lang w:val="sr-Latn-RS"/>
              </w:rPr>
              <w:t xml:space="preserve"> </w:t>
            </w:r>
            <w:r w:rsidRPr="00F40871">
              <w:rPr>
                <w:lang w:val="sr-Cyrl-RS"/>
              </w:rPr>
              <w:t xml:space="preserve">(2001). </w:t>
            </w:r>
            <w:r w:rsidR="000D4A17" w:rsidRPr="00F40871">
              <w:rPr>
                <w:lang w:val="sr-Cyrl-RS"/>
              </w:rPr>
              <w:t xml:space="preserve">Појам креативности: становишта и парадигме. </w:t>
            </w:r>
            <w:r w:rsidR="000D4A17" w:rsidRPr="00F40871">
              <w:rPr>
                <w:i/>
                <w:lang w:val="sr-Cyrl-RS"/>
              </w:rPr>
              <w:t>Психологија у свету,</w:t>
            </w:r>
            <w:r w:rsidR="000D4A17">
              <w:rPr>
                <w:i/>
                <w:lang w:val="sr-Latn-RS"/>
              </w:rPr>
              <w:t xml:space="preserve"> </w:t>
            </w:r>
            <w:r w:rsidRPr="00F40871">
              <w:rPr>
                <w:i/>
                <w:lang w:val="sr-Cyrl-RS"/>
              </w:rPr>
              <w:t>VI</w:t>
            </w:r>
            <w:r w:rsidRPr="00F40871">
              <w:rPr>
                <w:lang w:val="sr-Cyrl-RS"/>
              </w:rPr>
              <w:t xml:space="preserve"> (2-3), 89-101.</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pPr>
              <w:pStyle w:val="TableContents"/>
              <w:rPr>
                <w:lang w:val="sr-Cyrl-RS"/>
              </w:rPr>
            </w:pPr>
            <w:r w:rsidRPr="00F40871">
              <w:rPr>
                <w:lang w:val="sr-Cyrl-RS"/>
              </w:rPr>
              <w:t>Рот, Н.. Основи социјалне психологије. Завод за уџбенике и наставна средства.</w:t>
            </w:r>
          </w:p>
        </w:tc>
      </w:tr>
    </w:tbl>
    <w:p w:rsidR="003058ED" w:rsidRPr="00F40871" w:rsidRDefault="003058ED">
      <w:pPr>
        <w:pStyle w:val="Standard"/>
        <w:autoSpaceDE w:val="0"/>
        <w:rPr>
          <w:rFonts w:eastAsia="TimesNewRomanPSMT" w:cs="TimesNewRomanPSMT"/>
          <w:lang w:val="sr-Cyrl-RS"/>
        </w:rPr>
      </w:pPr>
    </w:p>
    <w:p w:rsidR="003058ED" w:rsidRPr="00F40871" w:rsidRDefault="00EE5EFE">
      <w:pPr>
        <w:pStyle w:val="Standard"/>
        <w:autoSpaceDE w:val="0"/>
        <w:rPr>
          <w:lang w:val="sr-Cyrl-RS"/>
        </w:rPr>
      </w:pPr>
      <w:r w:rsidRPr="00F40871">
        <w:rPr>
          <w:rFonts w:eastAsia="TimesNewRomanPSMT" w:cs="TimesNewRomanPSMT"/>
          <w:b/>
          <w:bCs/>
          <w:lang w:val="sr-Cyrl-RS"/>
        </w:rPr>
        <w:t>Додатна</w:t>
      </w:r>
      <w:r w:rsidR="00A86440" w:rsidRPr="00F40871">
        <w:rPr>
          <w:rFonts w:eastAsia="TimesNewRomanPSMT" w:cs="TimesNewRomanPSMT"/>
          <w:b/>
          <w:bCs/>
          <w:lang w:val="sr-Cyrl-RS"/>
        </w:rPr>
        <w:t xml:space="preserve"> </w:t>
      </w:r>
      <w:r w:rsidRPr="00F40871">
        <w:rPr>
          <w:rFonts w:eastAsia="TimesNewRomanPSMT" w:cs="TimesNewRomanPSMT"/>
          <w:b/>
          <w:bCs/>
          <w:lang w:val="sr-Cyrl-RS"/>
        </w:rPr>
        <w:t>за истраживачки модул:</w:t>
      </w:r>
    </w:p>
    <w:p w:rsidR="003058ED" w:rsidRPr="00F40871" w:rsidRDefault="003058ED">
      <w:pPr>
        <w:pStyle w:val="Standard"/>
        <w:autoSpaceDE w:val="0"/>
        <w:rPr>
          <w:b/>
          <w:bCs/>
          <w:lang w:val="sr-Cyrl-RS"/>
        </w:rPr>
      </w:pPr>
    </w:p>
    <w:tbl>
      <w:tblPr>
        <w:tblW w:w="9525" w:type="dxa"/>
        <w:tblInd w:w="28" w:type="dxa"/>
        <w:tblLayout w:type="fixed"/>
        <w:tblCellMar>
          <w:left w:w="10" w:type="dxa"/>
          <w:right w:w="10" w:type="dxa"/>
        </w:tblCellMar>
        <w:tblLook w:val="0000" w:firstRow="0" w:lastRow="0" w:firstColumn="0" w:lastColumn="0" w:noHBand="0" w:noVBand="0"/>
      </w:tblPr>
      <w:tblGrid>
        <w:gridCol w:w="9525"/>
      </w:tblGrid>
      <w:tr w:rsidR="003058ED" w:rsidRPr="00F40871" w:rsidTr="003058ED">
        <w:tc>
          <w:tcPr>
            <w:tcW w:w="9525" w:type="dxa"/>
            <w:tcBorders>
              <w:top w:val="single" w:sz="8" w:space="0" w:color="808080"/>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pPr>
              <w:pStyle w:val="TableContents"/>
              <w:pBdr>
                <w:right w:val="single" w:sz="2" w:space="0" w:color="000000"/>
              </w:pBdr>
              <w:rPr>
                <w:lang w:val="sr-Cyrl-RS"/>
              </w:rPr>
            </w:pPr>
            <w:r w:rsidRPr="00F40871">
              <w:rPr>
                <w:lang w:val="sr-Cyrl-RS"/>
              </w:rPr>
              <w:t>Кнежевић, Г., Џамоња-Игњатовић, Т. &amp; Ђурић-Јоцић, Д. (2004). Петофакторски модел личности. Београд: Центар за примењену психологију (1-80)</w:t>
            </w:r>
          </w:p>
          <w:p w:rsidR="003058ED" w:rsidRPr="00F40871" w:rsidRDefault="00EE5EFE">
            <w:pPr>
              <w:pStyle w:val="TableContents"/>
              <w:pBdr>
                <w:right w:val="single" w:sz="2" w:space="0" w:color="000000"/>
              </w:pBdr>
              <w:rPr>
                <w:lang w:val="sr-Cyrl-RS"/>
              </w:rPr>
            </w:pPr>
            <w:r w:rsidRPr="00F40871">
              <w:rPr>
                <w:lang w:val="sr-Cyrl-RS"/>
              </w:rPr>
              <w:t>Кнежевић, Г. (2005). Увод у психологију индивидуалних разлика. Београд: Филозофски факултет. Скрипта (1-120)</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pPr>
              <w:pStyle w:val="TableContents"/>
              <w:rPr>
                <w:lang w:val="sr-Cyrl-RS"/>
              </w:rPr>
            </w:pPr>
            <w:r w:rsidRPr="00F40871">
              <w:rPr>
                <w:lang w:val="sr-Cyrl-RS"/>
              </w:rPr>
              <w:t>Tри aуторизоване скрипте Д. Попадића доступне на http://moodle.f.bg.ac.rs/course/view.php?id=49</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pPr>
              <w:pStyle w:val="TableContents"/>
              <w:rPr>
                <w:lang w:val="sr-Cyrl-RS"/>
              </w:rPr>
            </w:pPr>
            <w:r w:rsidRPr="00F40871">
              <w:rPr>
                <w:lang w:val="sr-Cyrl-RS"/>
              </w:rPr>
              <w:t>Предраг Огњеновић: Наше намере и осећања</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pPr>
              <w:pStyle w:val="TableContents"/>
              <w:rPr>
                <w:lang w:val="sr-Cyrl-RS"/>
              </w:rPr>
            </w:pPr>
            <w:r w:rsidRPr="00F40871">
              <w:rPr>
                <w:lang w:val="sr-Cyrl-RS"/>
              </w:rPr>
              <w:t>1.Предраг Огњеновић:Осећај и мера;</w:t>
            </w:r>
          </w:p>
          <w:p w:rsidR="003058ED" w:rsidRPr="00F40871" w:rsidRDefault="00EE5EFE">
            <w:pPr>
              <w:pStyle w:val="TableContents"/>
              <w:rPr>
                <w:lang w:val="sr-Cyrl-RS"/>
              </w:rPr>
            </w:pPr>
            <w:r w:rsidRPr="00F40871">
              <w:rPr>
                <w:lang w:val="sr-Cyrl-RS"/>
              </w:rPr>
              <w:t>2.Предраг Оггњеновић: Психологија опажања</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pPr>
              <w:pStyle w:val="TableContents"/>
              <w:pBdr>
                <w:right w:val="single" w:sz="2" w:space="0" w:color="000000"/>
              </w:pBdr>
              <w:rPr>
                <w:lang w:val="sr-Cyrl-RS"/>
              </w:rPr>
            </w:pPr>
            <w:r w:rsidRPr="00F40871">
              <w:rPr>
                <w:lang w:val="sr-Cyrl-RS"/>
              </w:rPr>
              <w:t>Rosenzweig MR, Breedlove SM, Watson NV, Biologycal Psychology Sinauer Associates Inc.,U.S (izdanje 2007 ili kasnije);</w:t>
            </w:r>
          </w:p>
          <w:p w:rsidR="003058ED" w:rsidRPr="00F40871" w:rsidRDefault="00EE5EFE">
            <w:pPr>
              <w:pStyle w:val="TableContents"/>
              <w:pBdr>
                <w:right w:val="single" w:sz="2" w:space="0" w:color="000000"/>
              </w:pBdr>
              <w:rPr>
                <w:lang w:val="sr-Cyrl-RS"/>
              </w:rPr>
            </w:pPr>
            <w:r w:rsidRPr="00F40871">
              <w:rPr>
                <w:lang w:val="sr-Cyrl-RS"/>
              </w:rPr>
              <w:t>Н. Недељковић, Физиологија нервног система (ауторизована скрипта), доступна у консултацији са предавачем; R</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pPr>
              <w:pStyle w:val="TableContents"/>
              <w:pBdr>
                <w:right w:val="single" w:sz="2" w:space="0" w:color="000000"/>
              </w:pBdr>
              <w:rPr>
                <w:lang w:val="sr-Cyrl-RS"/>
              </w:rPr>
            </w:pPr>
            <w:r w:rsidRPr="00F40871">
              <w:rPr>
                <w:lang w:val="sr-Cyrl-RS"/>
              </w:rPr>
              <w:t xml:space="preserve">Тодоровић, Д. Методологија психолошких истраживања, Центар за примењену психологију, </w:t>
            </w:r>
            <w:r w:rsidRPr="00F40871">
              <w:rPr>
                <w:lang w:val="sr-Cyrl-RS"/>
              </w:rPr>
              <w:lastRenderedPageBreak/>
              <w:t>било које издање</w:t>
            </w:r>
          </w:p>
        </w:tc>
      </w:tr>
    </w:tbl>
    <w:p w:rsidR="003058ED" w:rsidRPr="00F40871" w:rsidRDefault="003058ED">
      <w:pPr>
        <w:pStyle w:val="Standard"/>
        <w:autoSpaceDE w:val="0"/>
        <w:rPr>
          <w:lang w:val="sr-Cyrl-RS"/>
        </w:rPr>
      </w:pPr>
    </w:p>
    <w:p w:rsidR="003058ED" w:rsidRPr="00F40871" w:rsidRDefault="003058ED">
      <w:pPr>
        <w:pStyle w:val="Standard"/>
        <w:autoSpaceDE w:val="0"/>
        <w:rPr>
          <w:lang w:val="sr-Cyrl-RS"/>
        </w:rPr>
      </w:pPr>
    </w:p>
    <w:p w:rsidR="003058ED" w:rsidRPr="00F40871" w:rsidRDefault="00EE5EFE">
      <w:pPr>
        <w:pStyle w:val="Standard"/>
        <w:autoSpaceDE w:val="0"/>
        <w:rPr>
          <w:lang w:val="sr-Cyrl-RS"/>
        </w:rPr>
      </w:pPr>
      <w:r w:rsidRPr="00F40871">
        <w:rPr>
          <w:rFonts w:eastAsia="TimesNewRomanPSMT" w:cs="TimesNewRomanPSMT"/>
          <w:b/>
          <w:bCs/>
          <w:lang w:val="sr-Cyrl-RS"/>
        </w:rPr>
        <w:t>Додатна за клинички модул:</w:t>
      </w:r>
    </w:p>
    <w:p w:rsidR="003058ED" w:rsidRPr="00F40871" w:rsidRDefault="003058ED">
      <w:pPr>
        <w:pStyle w:val="Standard"/>
        <w:autoSpaceDE w:val="0"/>
        <w:rPr>
          <w:lang w:val="sr-Cyrl-RS"/>
        </w:rPr>
      </w:pPr>
    </w:p>
    <w:p w:rsidR="003058ED" w:rsidRPr="00F40871" w:rsidRDefault="003058ED">
      <w:pPr>
        <w:pStyle w:val="Standard"/>
        <w:autoSpaceDE w:val="0"/>
        <w:rPr>
          <w:lang w:val="sr-Cyrl-RS"/>
        </w:rPr>
      </w:pPr>
    </w:p>
    <w:tbl>
      <w:tblPr>
        <w:tblW w:w="9525" w:type="dxa"/>
        <w:tblInd w:w="28" w:type="dxa"/>
        <w:tblLayout w:type="fixed"/>
        <w:tblCellMar>
          <w:left w:w="10" w:type="dxa"/>
          <w:right w:w="10" w:type="dxa"/>
        </w:tblCellMar>
        <w:tblLook w:val="0000" w:firstRow="0" w:lastRow="0" w:firstColumn="0" w:lastColumn="0" w:noHBand="0" w:noVBand="0"/>
      </w:tblPr>
      <w:tblGrid>
        <w:gridCol w:w="9525"/>
      </w:tblGrid>
      <w:tr w:rsidR="003058ED" w:rsidRPr="00F40871" w:rsidTr="003058ED">
        <w:tc>
          <w:tcPr>
            <w:tcW w:w="9525" w:type="dxa"/>
            <w:tcBorders>
              <w:top w:val="single" w:sz="8" w:space="0" w:color="808080"/>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0D4A17" w:rsidP="000D4A17">
            <w:pPr>
              <w:rPr>
                <w:color w:val="000000"/>
                <w:lang w:val="sr-Cyrl-RS"/>
              </w:rPr>
            </w:pPr>
            <w:r w:rsidRPr="00F40871">
              <w:rPr>
                <w:color w:val="000000"/>
                <w:lang w:val="sr-Cyrl-RS"/>
              </w:rPr>
              <w:t>Срна, Ј. (2012). Психотерапије и саветовање - теорија, пракса, истраживање. Београд: Завод за уџбенике</w:t>
            </w:r>
            <w:r w:rsidR="00EE5EFE" w:rsidRPr="00F40871">
              <w:rPr>
                <w:color w:val="000000"/>
                <w:lang w:val="sr-Cyrl-RS"/>
              </w:rPr>
              <w:t>.</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pPr>
              <w:pStyle w:val="TableContents"/>
              <w:pBdr>
                <w:right w:val="single" w:sz="2" w:space="0" w:color="000000"/>
              </w:pBdr>
              <w:rPr>
                <w:color w:val="000000"/>
                <w:lang w:val="sr-Cyrl-RS"/>
              </w:rPr>
            </w:pPr>
            <w:r w:rsidRPr="00F40871">
              <w:rPr>
                <w:color w:val="000000"/>
                <w:lang w:val="sr-Cyrl-RS"/>
              </w:rPr>
              <w:t>1. Бергер, Ј. (2004). Психодијагностика. Београд: Завод за уџбенике и наставна средства. Поглавља: I. Клинички метод; II. Психодијагностика; III. Методолошка начела психодијагностике; IV. Удео дијагностичара; V. Интеграција података; VII. Валидација клиничког метода; VIII. Дијагностичка студија случаја; XXIII. Психолошка процена: Налаз и мишљење.</w:t>
            </w:r>
          </w:p>
          <w:p w:rsidR="003058ED" w:rsidRPr="00F40871" w:rsidRDefault="00EE5EFE">
            <w:pPr>
              <w:pStyle w:val="TableContents"/>
              <w:pBdr>
                <w:right w:val="single" w:sz="2" w:space="0" w:color="000000"/>
              </w:pBdr>
              <w:rPr>
                <w:color w:val="000000"/>
                <w:lang w:val="sr-Cyrl-RS"/>
              </w:rPr>
            </w:pPr>
            <w:r w:rsidRPr="00F40871">
              <w:rPr>
                <w:color w:val="000000"/>
                <w:lang w:val="sr-Cyrl-RS"/>
              </w:rPr>
              <w:t>2. Поповић, В. Клиничка процена. (2007). У Ј. Бергер и М. Митић (Редактори) Увод у клиничку психологију (стр. 123-146). Београд: Центар за примењену психологију.</w:t>
            </w:r>
          </w:p>
        </w:tc>
      </w:tr>
      <w:tr w:rsidR="003058ED" w:rsidRPr="00F40871" w:rsidTr="00AF20C6">
        <w:tc>
          <w:tcPr>
            <w:tcW w:w="9525" w:type="dxa"/>
            <w:tcBorders>
              <w:left w:val="single" w:sz="8" w:space="0" w:color="808080"/>
              <w:bottom w:val="single" w:sz="4" w:space="0" w:color="auto"/>
              <w:right w:val="single" w:sz="8" w:space="0" w:color="808080"/>
            </w:tcBorders>
            <w:shd w:val="clear" w:color="auto" w:fill="auto"/>
            <w:tcMar>
              <w:top w:w="28" w:type="dxa"/>
              <w:left w:w="28" w:type="dxa"/>
              <w:bottom w:w="28" w:type="dxa"/>
              <w:right w:w="28" w:type="dxa"/>
            </w:tcMar>
            <w:vAlign w:val="center"/>
          </w:tcPr>
          <w:p w:rsidR="000D4A17" w:rsidRPr="00F40871" w:rsidRDefault="000D4A17" w:rsidP="00B32435">
            <w:pPr>
              <w:pStyle w:val="TableContents"/>
              <w:pBdr>
                <w:right w:val="single" w:sz="2" w:space="0" w:color="000000"/>
              </w:pBdr>
              <w:rPr>
                <w:color w:val="000000"/>
                <w:lang w:val="sr-Cyrl-RS"/>
              </w:rPr>
            </w:pPr>
            <w:r w:rsidRPr="00F40871">
              <w:rPr>
                <w:color w:val="000000"/>
                <w:lang w:val="sr-Cyrl-RS"/>
              </w:rPr>
              <w:t>Јевремови</w:t>
            </w:r>
            <w:r>
              <w:rPr>
                <w:color w:val="000000"/>
                <w:lang w:val="sr-Cyrl-RS"/>
              </w:rPr>
              <w:t>ћ</w:t>
            </w:r>
            <w:r w:rsidRPr="00F40871">
              <w:rPr>
                <w:color w:val="000000"/>
                <w:lang w:val="sr-Cyrl-RS"/>
              </w:rPr>
              <w:t xml:space="preserve"> П. (2012). Савремена психоанализа и питање менталног здравља. Тело, фантазам, симбол. Београд: Слу</w:t>
            </w:r>
            <w:r>
              <w:rPr>
                <w:color w:val="000000"/>
                <w:lang w:val="sr-Cyrl-RS"/>
              </w:rPr>
              <w:t>ж</w:t>
            </w:r>
            <w:r w:rsidRPr="00F40871">
              <w:rPr>
                <w:color w:val="000000"/>
                <w:lang w:val="sr-Cyrl-RS"/>
              </w:rPr>
              <w:t>бени гласник, стр.57-77.</w:t>
            </w:r>
          </w:p>
          <w:p w:rsidR="000D4A17" w:rsidRPr="00F40871" w:rsidRDefault="000D4A17" w:rsidP="00B32435">
            <w:pPr>
              <w:pStyle w:val="TableContents"/>
              <w:pBdr>
                <w:right w:val="single" w:sz="2" w:space="0" w:color="000000"/>
              </w:pBdr>
              <w:rPr>
                <w:color w:val="000000"/>
                <w:lang w:val="sr-Cyrl-RS"/>
              </w:rPr>
            </w:pPr>
            <w:r w:rsidRPr="00F40871">
              <w:rPr>
                <w:color w:val="000000"/>
                <w:lang w:val="sr-Cyrl-RS"/>
              </w:rPr>
              <w:t>Јевремови</w:t>
            </w:r>
            <w:r>
              <w:rPr>
                <w:color w:val="000000"/>
                <w:lang w:val="sr-Cyrl-RS"/>
              </w:rPr>
              <w:t>ћ</w:t>
            </w:r>
            <w:r w:rsidRPr="00F40871">
              <w:rPr>
                <w:color w:val="000000"/>
                <w:lang w:val="sr-Cyrl-RS"/>
              </w:rPr>
              <w:t xml:space="preserve"> П. (2012). Појам фантазма и питање конфигурације аналити</w:t>
            </w:r>
            <w:r>
              <w:rPr>
                <w:color w:val="000000"/>
                <w:lang w:val="sr-Cyrl-RS"/>
              </w:rPr>
              <w:t>ч</w:t>
            </w:r>
            <w:r w:rsidRPr="00F40871">
              <w:rPr>
                <w:color w:val="000000"/>
                <w:lang w:val="sr-Cyrl-RS"/>
              </w:rPr>
              <w:t>ког субјекта. Тело, фантазам, симбол. Београд: Слу</w:t>
            </w:r>
            <w:r>
              <w:rPr>
                <w:color w:val="000000"/>
                <w:lang w:val="sr-Cyrl-RS"/>
              </w:rPr>
              <w:t>ж</w:t>
            </w:r>
            <w:r w:rsidRPr="00F40871">
              <w:rPr>
                <w:color w:val="000000"/>
                <w:lang w:val="sr-Cyrl-RS"/>
              </w:rPr>
              <w:t>бени гласник: Београд, стр. 121-161.</w:t>
            </w:r>
          </w:p>
          <w:p w:rsidR="000D4A17" w:rsidRPr="00F40871" w:rsidRDefault="000D4A17" w:rsidP="00B32435">
            <w:pPr>
              <w:pStyle w:val="TableContents"/>
              <w:pBdr>
                <w:right w:val="single" w:sz="2" w:space="0" w:color="000000"/>
              </w:pBdr>
              <w:rPr>
                <w:color w:val="000000"/>
                <w:lang w:val="sr-Cyrl-RS"/>
              </w:rPr>
            </w:pPr>
            <w:r w:rsidRPr="00F40871">
              <w:rPr>
                <w:color w:val="000000"/>
                <w:lang w:val="sr-Cyrl-RS"/>
              </w:rPr>
              <w:t>Јевремови</w:t>
            </w:r>
            <w:r>
              <w:rPr>
                <w:color w:val="000000"/>
                <w:lang w:val="sr-Cyrl-RS"/>
              </w:rPr>
              <w:t>ћ</w:t>
            </w:r>
            <w:r w:rsidRPr="00F40871">
              <w:rPr>
                <w:color w:val="000000"/>
                <w:lang w:val="sr-Cyrl-RS"/>
              </w:rPr>
              <w:t xml:space="preserve"> П. (2012). Неки проблеми битни за разумевање односа изме</w:t>
            </w:r>
            <w:r>
              <w:rPr>
                <w:color w:val="000000"/>
                <w:lang w:val="sr-Cyrl-RS"/>
              </w:rPr>
              <w:t>ђ</w:t>
            </w:r>
            <w:r w:rsidRPr="00F40871">
              <w:rPr>
                <w:color w:val="000000"/>
                <w:lang w:val="sr-Cyrl-RS"/>
              </w:rPr>
              <w:t>у ментализације, раног сплитинга и пројективне идентификације. Тело, фантазам, симбол. Београд: Слу</w:t>
            </w:r>
            <w:r>
              <w:rPr>
                <w:color w:val="000000"/>
                <w:lang w:val="sr-Cyrl-RS"/>
              </w:rPr>
              <w:t>ж</w:t>
            </w:r>
            <w:r w:rsidRPr="00F40871">
              <w:rPr>
                <w:color w:val="000000"/>
                <w:lang w:val="sr-Cyrl-RS"/>
              </w:rPr>
              <w:t>бени гласник, стр. 195-210.</w:t>
            </w:r>
          </w:p>
          <w:p w:rsidR="000D4A17" w:rsidRPr="00F40871" w:rsidRDefault="000D4A17" w:rsidP="00B32435">
            <w:pPr>
              <w:pStyle w:val="TableContents"/>
              <w:pBdr>
                <w:right w:val="single" w:sz="2" w:space="0" w:color="000000"/>
              </w:pBdr>
              <w:rPr>
                <w:color w:val="000000"/>
                <w:lang w:val="sr-Cyrl-RS"/>
              </w:rPr>
            </w:pPr>
            <w:r w:rsidRPr="00F40871">
              <w:rPr>
                <w:color w:val="000000"/>
                <w:lang w:val="sr-Cyrl-RS"/>
              </w:rPr>
              <w:t>Јевремови</w:t>
            </w:r>
            <w:r>
              <w:rPr>
                <w:color w:val="000000"/>
                <w:lang w:val="sr-Cyrl-RS"/>
              </w:rPr>
              <w:t>ћ</w:t>
            </w:r>
            <w:r w:rsidRPr="00F40871">
              <w:rPr>
                <w:color w:val="000000"/>
                <w:lang w:val="sr-Cyrl-RS"/>
              </w:rPr>
              <w:t xml:space="preserve"> П. (2012) Над-ја (функције, елементи, стања). Тело, фантазам, симбол. Београд: Слу</w:t>
            </w:r>
            <w:r>
              <w:rPr>
                <w:color w:val="000000"/>
                <w:lang w:val="sr-Cyrl-RS"/>
              </w:rPr>
              <w:t>ж</w:t>
            </w:r>
            <w:r w:rsidRPr="00F40871">
              <w:rPr>
                <w:color w:val="000000"/>
                <w:lang w:val="sr-Cyrl-RS"/>
              </w:rPr>
              <w:t>бени гласник, стр. 217-245.</w:t>
            </w:r>
          </w:p>
          <w:p w:rsidR="003058ED" w:rsidRPr="00F40871" w:rsidRDefault="000D4A17" w:rsidP="000D4A17">
            <w:pPr>
              <w:rPr>
                <w:color w:val="000000"/>
                <w:lang w:val="sr-Cyrl-RS"/>
              </w:rPr>
            </w:pPr>
            <w:r w:rsidRPr="00F40871">
              <w:rPr>
                <w:color w:val="000000"/>
                <w:lang w:val="sr-Cyrl-RS"/>
              </w:rPr>
              <w:t>Вулеви</w:t>
            </w:r>
            <w:r>
              <w:rPr>
                <w:color w:val="000000"/>
                <w:lang w:val="sr-Cyrl-RS"/>
              </w:rPr>
              <w:t>ћ</w:t>
            </w:r>
            <w:r w:rsidRPr="00F40871">
              <w:rPr>
                <w:color w:val="000000"/>
                <w:lang w:val="sr-Cyrl-RS"/>
              </w:rPr>
              <w:t xml:space="preserve"> Г. (2016). Развојна психопатологија. Нови Сад: Академска књига,</w:t>
            </w:r>
            <w:r w:rsidR="00EE5EFE" w:rsidRPr="00F40871">
              <w:rPr>
                <w:color w:val="000000"/>
                <w:lang w:val="sr-Cyrl-RS"/>
              </w:rPr>
              <w:t xml:space="preserve"> str. 13-176.</w:t>
            </w:r>
          </w:p>
        </w:tc>
      </w:tr>
      <w:tr w:rsidR="00AF20C6" w:rsidRPr="00F40871" w:rsidTr="00AF20C6">
        <w:tc>
          <w:tcPr>
            <w:tcW w:w="952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AF20C6" w:rsidRDefault="00AF20C6">
            <w:r w:rsidRPr="00AF20C6">
              <w:rPr>
                <w:color w:val="000000"/>
                <w:lang w:val="sr-Cyrl-RS"/>
              </w:rPr>
              <w:t>Димитријевић А., Ерић, Љ, и сар. (2023). Психотерапија (шесто  издање).</w:t>
            </w:r>
            <w:r>
              <w:rPr>
                <w:color w:val="000000"/>
                <w:lang w:val="sr-Latn-RS"/>
              </w:rPr>
              <w:t xml:space="preserve"> </w:t>
            </w:r>
            <w:r w:rsidRPr="00AF20C6">
              <w:rPr>
                <w:color w:val="000000"/>
                <w:lang w:val="sr-Cyrl-RS"/>
              </w:rPr>
              <w:t xml:space="preserve">Clio. </w:t>
            </w:r>
            <w:r w:rsidRPr="00AF20C6">
              <w:rPr>
                <w:color w:val="000000"/>
                <w:lang w:val="sr-Cyrl-RS"/>
              </w:rPr>
              <w:t>Београд. Поглавља:</w:t>
            </w:r>
          </w:p>
          <w:p w:rsidR="00AF20C6" w:rsidRPr="00AF20C6" w:rsidRDefault="00AF20C6" w:rsidP="00695C65">
            <w:pPr>
              <w:pStyle w:val="TableContents"/>
              <w:pBdr>
                <w:right w:val="single" w:sz="2" w:space="0" w:color="000000"/>
              </w:pBdr>
              <w:rPr>
                <w:color w:val="000000"/>
                <w:lang w:val="sr-Cyrl-RS"/>
              </w:rPr>
            </w:pPr>
            <w:r w:rsidRPr="00AF20C6">
              <w:rPr>
                <w:color w:val="000000"/>
                <w:lang w:val="sr-Cyrl-RS"/>
              </w:rPr>
              <w:t xml:space="preserve">•    </w:t>
            </w:r>
            <w:bookmarkStart w:id="0" w:name="_GoBack"/>
            <w:bookmarkEnd w:id="0"/>
            <w:r w:rsidRPr="00AF20C6">
              <w:rPr>
                <w:color w:val="000000"/>
                <w:lang w:val="sr-Cyrl-RS"/>
              </w:rPr>
              <w:t>Теорија објектних односа и модел Мелани Клајн – Александар  Димитријевић (стр. 150-160)</w:t>
            </w:r>
          </w:p>
          <w:p w:rsidR="00AF20C6" w:rsidRPr="00AF20C6" w:rsidRDefault="00AF20C6" w:rsidP="00695C65">
            <w:pPr>
              <w:pStyle w:val="TableContents"/>
              <w:pBdr>
                <w:right w:val="single" w:sz="2" w:space="0" w:color="000000"/>
              </w:pBdr>
              <w:rPr>
                <w:color w:val="000000"/>
                <w:lang w:val="sr-Cyrl-RS"/>
              </w:rPr>
            </w:pPr>
            <w:r w:rsidRPr="00AF20C6">
              <w:rPr>
                <w:color w:val="000000"/>
                <w:lang w:val="sr-Cyrl-RS"/>
              </w:rPr>
              <w:t>•    Британска независна школа – Александар Димитријевић (стр. 213-224)</w:t>
            </w:r>
          </w:p>
          <w:p w:rsidR="00AF20C6" w:rsidRPr="00AF20C6" w:rsidRDefault="00AF20C6" w:rsidP="00695C65">
            <w:pPr>
              <w:pStyle w:val="TableContents"/>
              <w:pBdr>
                <w:right w:val="single" w:sz="2" w:space="0" w:color="000000"/>
              </w:pBdr>
              <w:rPr>
                <w:color w:val="000000"/>
                <w:lang w:val="sr-Cyrl-RS"/>
              </w:rPr>
            </w:pPr>
            <w:r w:rsidRPr="00AF20C6">
              <w:rPr>
                <w:color w:val="000000"/>
                <w:lang w:val="sr-Cyrl-RS"/>
              </w:rPr>
              <w:t>•    Психоаналитичка психологија селфа Хајнца Кохута – Александар  Димтријевић (стр. 225-242)</w:t>
            </w:r>
          </w:p>
          <w:p w:rsidR="00AF20C6" w:rsidRPr="00AF20C6" w:rsidRDefault="00AF20C6" w:rsidP="00695C65">
            <w:pPr>
              <w:pStyle w:val="TableContents"/>
              <w:pBdr>
                <w:right w:val="single" w:sz="2" w:space="0" w:color="000000"/>
              </w:pBdr>
              <w:rPr>
                <w:color w:val="000000"/>
                <w:lang w:val="sr-Cyrl-RS"/>
              </w:rPr>
            </w:pPr>
            <w:r w:rsidRPr="00AF20C6">
              <w:rPr>
                <w:color w:val="000000"/>
                <w:lang w:val="sr-Cyrl-RS"/>
              </w:rPr>
              <w:t>•    Интерперсонално-релациони приступ у психоанализи – Александар  Димитријевић (стр. 243-265)</w:t>
            </w:r>
          </w:p>
          <w:p w:rsidR="00AF20C6" w:rsidRPr="00AF20C6" w:rsidRDefault="00AF20C6" w:rsidP="00695C65">
            <w:pPr>
              <w:pStyle w:val="TableContents"/>
              <w:pBdr>
                <w:right w:val="single" w:sz="2" w:space="0" w:color="000000"/>
              </w:pBdr>
              <w:rPr>
                <w:color w:val="000000"/>
                <w:lang w:val="sr-Cyrl-RS"/>
              </w:rPr>
            </w:pPr>
            <w:r w:rsidRPr="00AF20C6">
              <w:rPr>
                <w:color w:val="000000"/>
                <w:lang w:val="sr-Cyrl-RS"/>
              </w:rPr>
              <w:t>•    Бихејиворална и когнитивна терапија – Владан Старчевић (стр. 227-372)</w:t>
            </w:r>
          </w:p>
          <w:p w:rsidR="00AF20C6" w:rsidRPr="00AF20C6" w:rsidRDefault="00AF20C6" w:rsidP="00695C65">
            <w:pPr>
              <w:pStyle w:val="TableContents"/>
              <w:pBdr>
                <w:right w:val="single" w:sz="2" w:space="0" w:color="000000"/>
              </w:pBdr>
              <w:rPr>
                <w:color w:val="000000"/>
                <w:lang w:val="sr-Cyrl-RS"/>
              </w:rPr>
            </w:pPr>
            <w:r w:rsidRPr="00AF20C6">
              <w:rPr>
                <w:color w:val="000000"/>
                <w:lang w:val="sr-Cyrl-RS"/>
              </w:rPr>
              <w:t>•    Теорија и пракса рационално-емотивне бихејвиоралне терапије (РЕБТ) –  Зорица Марић (стр. 373-390)</w:t>
            </w:r>
          </w:p>
          <w:p w:rsidR="00AF20C6" w:rsidRPr="00AF20C6" w:rsidRDefault="00AF20C6" w:rsidP="00695C65">
            <w:pPr>
              <w:pStyle w:val="TableContents"/>
              <w:pBdr>
                <w:right w:val="single" w:sz="2" w:space="0" w:color="000000"/>
              </w:pBdr>
              <w:rPr>
                <w:color w:val="000000"/>
                <w:lang w:val="sr-Cyrl-RS"/>
              </w:rPr>
            </w:pPr>
            <w:r w:rsidRPr="00AF20C6">
              <w:rPr>
                <w:color w:val="000000"/>
                <w:lang w:val="sr-Cyrl-RS"/>
              </w:rPr>
              <w:t>•    Когнитивна терапија базирана напуној свесности – Љиљана Михић и  Снежана Товиловић (стр. 391-406)</w:t>
            </w:r>
          </w:p>
          <w:p w:rsidR="00AF20C6" w:rsidRPr="00AF20C6" w:rsidRDefault="00AF20C6" w:rsidP="00695C65">
            <w:pPr>
              <w:pStyle w:val="TableContents"/>
              <w:pBdr>
                <w:right w:val="single" w:sz="2" w:space="0" w:color="000000"/>
              </w:pBdr>
              <w:rPr>
                <w:color w:val="000000"/>
                <w:lang w:val="sr-Cyrl-RS"/>
              </w:rPr>
            </w:pPr>
            <w:r w:rsidRPr="00AF20C6">
              <w:rPr>
                <w:color w:val="000000"/>
                <w:lang w:val="sr-Cyrl-RS"/>
              </w:rPr>
              <w:t>•    Терапија прихватањем и посвешеношћу –Љиљана Михић и Снежана  Товиловић (стр. 407-424)</w:t>
            </w:r>
          </w:p>
          <w:p w:rsidR="00AF20C6" w:rsidRPr="00AF20C6" w:rsidRDefault="00AF20C6" w:rsidP="00695C65">
            <w:pPr>
              <w:pStyle w:val="TableContents"/>
              <w:pBdr>
                <w:right w:val="single" w:sz="2" w:space="0" w:color="000000"/>
              </w:pBdr>
              <w:rPr>
                <w:color w:val="000000"/>
                <w:lang w:val="sr-Cyrl-RS"/>
              </w:rPr>
            </w:pPr>
            <w:r w:rsidRPr="00AF20C6">
              <w:rPr>
                <w:color w:val="000000"/>
                <w:lang w:val="sr-Cyrl-RS"/>
              </w:rPr>
              <w:t>•    Терапија усмерена на саосећање – Татјана Вукосављевић Гвозден  (стр. 425-446)</w:t>
            </w:r>
          </w:p>
          <w:p w:rsidR="00AF20C6" w:rsidRPr="00AF20C6" w:rsidRDefault="00AF20C6" w:rsidP="00695C65">
            <w:pPr>
              <w:pStyle w:val="TableContents"/>
              <w:pBdr>
                <w:right w:val="single" w:sz="2" w:space="0" w:color="000000"/>
              </w:pBdr>
              <w:rPr>
                <w:color w:val="000000"/>
                <w:lang w:val="sr-Cyrl-RS"/>
              </w:rPr>
            </w:pPr>
            <w:r w:rsidRPr="00AF20C6">
              <w:rPr>
                <w:color w:val="000000"/>
                <w:lang w:val="sr-Cyrl-RS"/>
              </w:rPr>
              <w:t>•    Дијалектичка бихејвиорална терапија – Мина Симић и Гордана  Ељдуповић (стр. 447-468)</w:t>
            </w:r>
          </w:p>
          <w:p w:rsidR="00AF20C6" w:rsidRPr="00AF20C6" w:rsidRDefault="00AF20C6" w:rsidP="00695C65">
            <w:pPr>
              <w:pStyle w:val="TableContents"/>
              <w:pBdr>
                <w:right w:val="single" w:sz="2" w:space="0" w:color="000000"/>
              </w:pBdr>
              <w:rPr>
                <w:color w:val="000000"/>
                <w:lang w:val="sr-Cyrl-RS"/>
              </w:rPr>
            </w:pPr>
            <w:r w:rsidRPr="00AF20C6">
              <w:rPr>
                <w:color w:val="000000"/>
                <w:lang w:val="sr-Cyrl-RS"/>
              </w:rPr>
              <w:t>•    Породична терапија – Невена Чаловска Херцог, Савета Драганић Гајић,  Десанка Нагулић (стр. 496-519)</w:t>
            </w:r>
          </w:p>
          <w:p w:rsidR="00AF20C6" w:rsidRPr="00AF20C6" w:rsidRDefault="00AF20C6" w:rsidP="00695C65">
            <w:pPr>
              <w:pStyle w:val="TableContents"/>
              <w:pBdr>
                <w:right w:val="single" w:sz="2" w:space="0" w:color="000000"/>
              </w:pBdr>
              <w:rPr>
                <w:color w:val="000000"/>
                <w:lang w:val="sr-Cyrl-RS"/>
              </w:rPr>
            </w:pPr>
            <w:r w:rsidRPr="00AF20C6">
              <w:rPr>
                <w:color w:val="000000"/>
                <w:lang w:val="sr-Cyrl-RS"/>
              </w:rPr>
              <w:t>•    Гешталт терапија – Лидија Пецотић и Емилија Стоименова Цаневска  (стр. 577-596)</w:t>
            </w:r>
          </w:p>
          <w:p w:rsidR="00AF20C6" w:rsidRPr="00AF20C6" w:rsidRDefault="00AF20C6" w:rsidP="00695C65">
            <w:pPr>
              <w:pStyle w:val="TableContents"/>
              <w:pBdr>
                <w:right w:val="single" w:sz="2" w:space="0" w:color="000000"/>
              </w:pBdr>
              <w:rPr>
                <w:color w:val="000000"/>
                <w:lang w:val="sr-Cyrl-RS"/>
              </w:rPr>
            </w:pPr>
            <w:r w:rsidRPr="00AF20C6">
              <w:rPr>
                <w:color w:val="000000"/>
                <w:lang w:val="sr-Cyrl-RS"/>
              </w:rPr>
              <w:lastRenderedPageBreak/>
              <w:t>•    Теорије и технике трансакционо-аналитичке психотерапије – Мирјана  Дивац Јовановић (стр. 597-620)</w:t>
            </w:r>
          </w:p>
          <w:p w:rsidR="00AF20C6" w:rsidRPr="00AF20C6" w:rsidRDefault="00AF20C6" w:rsidP="00695C65">
            <w:pPr>
              <w:pStyle w:val="TableContents"/>
              <w:pBdr>
                <w:right w:val="single" w:sz="2" w:space="0" w:color="000000"/>
              </w:pBdr>
              <w:rPr>
                <w:color w:val="000000"/>
                <w:lang w:val="sr-Cyrl-RS"/>
              </w:rPr>
            </w:pPr>
            <w:r w:rsidRPr="00AF20C6">
              <w:rPr>
                <w:color w:val="000000"/>
                <w:lang w:val="sr-Cyrl-RS"/>
              </w:rPr>
              <w:t>•    Психотерапија фокусирана на трансфер – Данило Пешић (стр. 637-660)</w:t>
            </w:r>
          </w:p>
          <w:p w:rsidR="00AF20C6" w:rsidRDefault="00AF20C6" w:rsidP="00695C65">
            <w:r w:rsidRPr="00AF20C6">
              <w:rPr>
                <w:color w:val="000000"/>
                <w:lang w:val="sr-Cyrl-RS"/>
              </w:rPr>
              <w:t>•    Третман заснован на ментализацији – Александар Димитријевић (стр. 661-678)</w:t>
            </w:r>
          </w:p>
          <w:p w:rsidR="00AF20C6" w:rsidRPr="00F40871" w:rsidRDefault="00AF20C6" w:rsidP="00AF20C6">
            <w:pPr>
              <w:pStyle w:val="TableContents"/>
              <w:pBdr>
                <w:right w:val="single" w:sz="2" w:space="0" w:color="000000"/>
              </w:pBdr>
              <w:rPr>
                <w:color w:val="000000"/>
                <w:lang w:val="sr-Cyrl-RS"/>
              </w:rPr>
            </w:pPr>
          </w:p>
        </w:tc>
      </w:tr>
    </w:tbl>
    <w:p w:rsidR="003058ED" w:rsidRPr="00F40871" w:rsidRDefault="003058ED">
      <w:pPr>
        <w:pStyle w:val="Standard"/>
        <w:autoSpaceDE w:val="0"/>
        <w:rPr>
          <w:lang w:val="sr-Cyrl-RS"/>
        </w:rPr>
      </w:pPr>
    </w:p>
    <w:p w:rsidR="003058ED" w:rsidRPr="00F40871" w:rsidRDefault="00EE5EFE">
      <w:pPr>
        <w:pStyle w:val="Standard"/>
        <w:autoSpaceDE w:val="0"/>
        <w:rPr>
          <w:lang w:val="sr-Cyrl-RS"/>
        </w:rPr>
      </w:pPr>
      <w:r w:rsidRPr="00F40871">
        <w:rPr>
          <w:rFonts w:eastAsia="TimesNewRomanPSMT" w:cs="TimesNewRomanPSMT"/>
          <w:b/>
          <w:bCs/>
          <w:lang w:val="sr-Cyrl-RS"/>
        </w:rPr>
        <w:t>Додатна за психологију рада и организције:</w:t>
      </w:r>
    </w:p>
    <w:p w:rsidR="003058ED" w:rsidRPr="00F40871" w:rsidRDefault="003058ED">
      <w:pPr>
        <w:pStyle w:val="Standard"/>
        <w:autoSpaceDE w:val="0"/>
        <w:rPr>
          <w:b/>
          <w:bCs/>
          <w:lang w:val="sr-Cyrl-RS"/>
        </w:rPr>
      </w:pPr>
    </w:p>
    <w:p w:rsidR="003058ED" w:rsidRPr="00F40871" w:rsidRDefault="003058ED">
      <w:pPr>
        <w:pStyle w:val="Standard"/>
        <w:autoSpaceDE w:val="0"/>
        <w:rPr>
          <w:b/>
          <w:bCs/>
          <w:lang w:val="sr-Cyrl-RS"/>
        </w:rPr>
      </w:pPr>
    </w:p>
    <w:tbl>
      <w:tblPr>
        <w:tblW w:w="9525" w:type="dxa"/>
        <w:tblInd w:w="28" w:type="dxa"/>
        <w:tblLayout w:type="fixed"/>
        <w:tblCellMar>
          <w:left w:w="10" w:type="dxa"/>
          <w:right w:w="10" w:type="dxa"/>
        </w:tblCellMar>
        <w:tblLook w:val="0000" w:firstRow="0" w:lastRow="0" w:firstColumn="0" w:lastColumn="0" w:noHBand="0" w:noVBand="0"/>
      </w:tblPr>
      <w:tblGrid>
        <w:gridCol w:w="9525"/>
      </w:tblGrid>
      <w:tr w:rsidR="003058ED" w:rsidRPr="00F40871" w:rsidTr="003058ED">
        <w:tc>
          <w:tcPr>
            <w:tcW w:w="9525" w:type="dxa"/>
            <w:tcBorders>
              <w:top w:val="single" w:sz="8" w:space="0" w:color="808080"/>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pPr>
              <w:pStyle w:val="TableContents"/>
              <w:rPr>
                <w:lang w:val="sr-Cyrl-RS"/>
              </w:rPr>
            </w:pPr>
            <w:r w:rsidRPr="00F40871">
              <w:rPr>
                <w:lang w:val="sr-Cyrl-RS"/>
              </w:rPr>
              <w:t>Tри aуторизоване скрипте Д. Попадића доступне на http://moodle.f.bg.ac.rs/course/view.php?id=49</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pPr>
              <w:pStyle w:val="TableContents"/>
              <w:pBdr>
                <w:right w:val="single" w:sz="2" w:space="0" w:color="000000"/>
              </w:pBdr>
              <w:rPr>
                <w:lang w:val="sr-Cyrl-RS"/>
              </w:rPr>
            </w:pPr>
            <w:r w:rsidRPr="00F40871">
              <w:rPr>
                <w:lang w:val="sr-Cyrl-RS"/>
              </w:rPr>
              <w:t>1. Светлана Чизмић (2006) Људски фактор - основи инжењерске психологије. Београд: институт за психологију, Филозофски факултет.</w:t>
            </w:r>
          </w:p>
          <w:p w:rsidR="003058ED" w:rsidRPr="00F40871" w:rsidRDefault="00EE5EFE" w:rsidP="000D4A17">
            <w:pPr>
              <w:rPr>
                <w:lang w:val="sr-Cyrl-RS"/>
              </w:rPr>
            </w:pPr>
            <w:r w:rsidRPr="00F40871">
              <w:rPr>
                <w:lang w:val="sr-Cyrl-RS"/>
              </w:rPr>
              <w:t xml:space="preserve">2. </w:t>
            </w:r>
            <w:r w:rsidR="000D4A17" w:rsidRPr="00F40871">
              <w:rPr>
                <w:lang w:val="sr-Cyrl-RS"/>
              </w:rPr>
              <w:t>Миланко Чабаркапа (2017) Професионални стрес – психологија стреса на раду. Београд: Завод за уџбенике</w:t>
            </w:r>
            <w:r w:rsidRPr="00F40871">
              <w:rPr>
                <w:lang w:val="sr-Cyrl-RS"/>
              </w:rPr>
              <w:t>.</w:t>
            </w:r>
          </w:p>
          <w:p w:rsidR="003058ED" w:rsidRPr="00F40871" w:rsidRDefault="00EE5EFE">
            <w:pPr>
              <w:pStyle w:val="TableContents"/>
              <w:pBdr>
                <w:right w:val="single" w:sz="2" w:space="0" w:color="000000"/>
              </w:pBdr>
              <w:rPr>
                <w:lang w:val="sr-Cyrl-RS"/>
              </w:rPr>
            </w:pPr>
            <w:r w:rsidRPr="00F40871">
              <w:rPr>
                <w:lang w:val="sr-Cyrl-RS"/>
              </w:rPr>
              <w:t>3. Миланко Чабаркапа (2008) Човек и радна околина. Београд: Чигоја штампа, (поглавља: 1, 2, 5, 10).</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0D4A17" w:rsidRPr="00F40871" w:rsidRDefault="00EE5EFE" w:rsidP="0069699C">
            <w:pPr>
              <w:pStyle w:val="TableContents"/>
              <w:pBdr>
                <w:right w:val="single" w:sz="2" w:space="0" w:color="000000"/>
              </w:pBdr>
              <w:rPr>
                <w:lang w:val="sr-Cyrl-RS"/>
              </w:rPr>
            </w:pPr>
            <w:r w:rsidRPr="00F40871">
              <w:rPr>
                <w:lang w:val="sr-Cyrl-RS"/>
              </w:rPr>
              <w:t xml:space="preserve">1. </w:t>
            </w:r>
            <w:r w:rsidR="000D4A17" w:rsidRPr="00F40871">
              <w:rPr>
                <w:lang w:val="sr-Cyrl-RS"/>
              </w:rPr>
              <w:t>Бојановић, Р. (1998). Психологија међуљудских односа. Београд: ЦПП ДПС. (стр 103-186)</w:t>
            </w:r>
          </w:p>
          <w:p w:rsidR="003058ED" w:rsidRPr="00F40871" w:rsidRDefault="000D4A17" w:rsidP="000D4A17">
            <w:pPr>
              <w:rPr>
                <w:lang w:val="sr-Cyrl-RS"/>
              </w:rPr>
            </w:pPr>
            <w:r w:rsidRPr="00F40871">
              <w:rPr>
                <w:lang w:val="sr-Cyrl-RS"/>
              </w:rPr>
              <w:t>2. Ђуришић-Бојановић, М. (2009). Психолошка перспектива демократских односа. Београд: Институт за педагошка истраживања. (стр 101-160;188-206;236-269</w:t>
            </w:r>
            <w:r w:rsidR="00EE5EFE" w:rsidRPr="00F40871">
              <w:rPr>
                <w:lang w:val="sr-Cyrl-RS"/>
              </w:rPr>
              <w:t>)</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0D4A17" w:rsidRDefault="00EE5EFE">
            <w:r w:rsidRPr="00F40871">
              <w:rPr>
                <w:lang w:val="sr-Cyrl-RS"/>
              </w:rPr>
              <w:t xml:space="preserve">1. </w:t>
            </w:r>
            <w:r w:rsidR="000D4A17" w:rsidRPr="00F40871">
              <w:rPr>
                <w:lang w:val="sr-Cyrl-RS"/>
              </w:rPr>
              <w:t>Котлер Ф., и Келер: (2006). Маркетинг менаџмент, Београд: Дата Статус, (поглавља</w:t>
            </w:r>
          </w:p>
          <w:p w:rsidR="003058ED" w:rsidRPr="00F40871" w:rsidRDefault="00EE5EFE">
            <w:pPr>
              <w:pStyle w:val="TableContents"/>
              <w:rPr>
                <w:lang w:val="sr-Cyrl-RS"/>
              </w:rPr>
            </w:pPr>
            <w:r w:rsidRPr="00F40871">
              <w:rPr>
                <w:lang w:val="sr-Cyrl-RS"/>
              </w:rPr>
              <w:t>1, 2 , 3, 4, i 7)</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pPr>
              <w:pStyle w:val="TableContents"/>
              <w:pBdr>
                <w:right w:val="single" w:sz="2" w:space="0" w:color="000000"/>
              </w:pBdr>
              <w:rPr>
                <w:lang w:val="sr-Cyrl-RS"/>
              </w:rPr>
            </w:pPr>
            <w:r w:rsidRPr="00F40871">
              <w:rPr>
                <w:lang w:val="sr-Cyrl-RS"/>
              </w:rPr>
              <w:t>Кнежевић, Г., Џамоња-Игњатовић, Т. &amp; Ђурић-Јоцић, Д. (2004). Петофакторски модел личности. Београд: Центар за примењену психологију (1-80)</w:t>
            </w:r>
          </w:p>
          <w:p w:rsidR="003058ED" w:rsidRPr="00F40871" w:rsidRDefault="00EE5EFE">
            <w:pPr>
              <w:pStyle w:val="TableContents"/>
              <w:pBdr>
                <w:right w:val="single" w:sz="2" w:space="0" w:color="000000"/>
              </w:pBdr>
              <w:rPr>
                <w:lang w:val="sr-Cyrl-RS"/>
              </w:rPr>
            </w:pPr>
            <w:r w:rsidRPr="00F40871">
              <w:rPr>
                <w:lang w:val="sr-Cyrl-RS"/>
              </w:rPr>
              <w:t>Кнежевић, Г. (2005). Увод у психологију индивидуалних разлика. Београд: Филозофски факултет. Скрипта (1-120)</w:t>
            </w:r>
          </w:p>
        </w:tc>
      </w:tr>
    </w:tbl>
    <w:p w:rsidR="003058ED" w:rsidRPr="00F40871" w:rsidRDefault="00EE5EFE">
      <w:pPr>
        <w:pStyle w:val="Standard"/>
        <w:autoSpaceDE w:val="0"/>
        <w:rPr>
          <w:lang w:val="sr-Cyrl-RS"/>
        </w:rPr>
      </w:pPr>
      <w:r w:rsidRPr="00F40871">
        <w:rPr>
          <w:rFonts w:eastAsia="TimesNewRomanPSMT" w:cs="TimesNewRomanPSMT"/>
          <w:b/>
          <w:bCs/>
          <w:lang w:val="sr-Cyrl-RS"/>
        </w:rPr>
        <w:t>Додатна за психологију образовања:</w:t>
      </w:r>
    </w:p>
    <w:p w:rsidR="003058ED" w:rsidRPr="00F40871" w:rsidRDefault="003058ED">
      <w:pPr>
        <w:pStyle w:val="Standard"/>
        <w:autoSpaceDE w:val="0"/>
        <w:rPr>
          <w:b/>
          <w:bCs/>
          <w:lang w:val="sr-Cyrl-RS"/>
        </w:rPr>
      </w:pPr>
    </w:p>
    <w:p w:rsidR="003058ED" w:rsidRPr="00F40871" w:rsidRDefault="003058ED">
      <w:pPr>
        <w:pStyle w:val="Standard"/>
        <w:autoSpaceDE w:val="0"/>
        <w:rPr>
          <w:b/>
          <w:bCs/>
          <w:lang w:val="sr-Cyrl-RS"/>
        </w:rPr>
      </w:pPr>
    </w:p>
    <w:tbl>
      <w:tblPr>
        <w:tblW w:w="9525" w:type="dxa"/>
        <w:tblInd w:w="28" w:type="dxa"/>
        <w:tblLayout w:type="fixed"/>
        <w:tblCellMar>
          <w:left w:w="10" w:type="dxa"/>
          <w:right w:w="10" w:type="dxa"/>
        </w:tblCellMar>
        <w:tblLook w:val="0000" w:firstRow="0" w:lastRow="0" w:firstColumn="0" w:lastColumn="0" w:noHBand="0" w:noVBand="0"/>
      </w:tblPr>
      <w:tblGrid>
        <w:gridCol w:w="9525"/>
      </w:tblGrid>
      <w:tr w:rsidR="003058ED" w:rsidRPr="00F40871" w:rsidTr="003058ED">
        <w:tc>
          <w:tcPr>
            <w:tcW w:w="9525" w:type="dxa"/>
            <w:tcBorders>
              <w:top w:val="single" w:sz="8" w:space="0" w:color="808080"/>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EB65C2" w:rsidRDefault="00EE5EFE" w:rsidP="00EB65C2">
            <w:pPr>
              <w:pStyle w:val="ListParagraph"/>
              <w:numPr>
                <w:ilvl w:val="0"/>
                <w:numId w:val="1"/>
              </w:numPr>
              <w:ind w:left="242" w:hanging="242"/>
              <w:rPr>
                <w:lang w:val="sr-Cyrl-RS"/>
              </w:rPr>
            </w:pPr>
            <w:r w:rsidRPr="00EB65C2">
              <w:rPr>
                <w:lang w:val="sr-Cyrl-RS"/>
              </w:rPr>
              <w:t xml:space="preserve">Brofi, Dž (2015) </w:t>
            </w:r>
            <w:r w:rsidR="00EB65C2" w:rsidRPr="00EB65C2">
              <w:rPr>
                <w:lang w:val="sr-Cyrl-RS"/>
              </w:rPr>
              <w:t>Мотивисање ученика за учење. Београд: Clio;</w:t>
            </w:r>
            <w:r w:rsidR="00EB65C2">
              <w:t xml:space="preserve"> </w:t>
            </w:r>
            <w:r w:rsidR="00EB65C2" w:rsidRPr="00EB65C2">
              <w:rPr>
                <w:lang w:val="sr-Cyrl-RS"/>
              </w:rPr>
              <w:t>(стр. 13-358)</w:t>
            </w:r>
          </w:p>
          <w:p w:rsidR="00EB65C2" w:rsidRPr="00EB65C2" w:rsidRDefault="00EB65C2" w:rsidP="00EB65C2">
            <w:pPr>
              <w:pStyle w:val="ListParagraph"/>
              <w:numPr>
                <w:ilvl w:val="0"/>
                <w:numId w:val="1"/>
              </w:numPr>
              <w:spacing w:line="276" w:lineRule="auto"/>
              <w:ind w:left="242" w:hanging="180"/>
              <w:rPr>
                <w:lang w:val="sr-Cyrl-RS"/>
              </w:rPr>
            </w:pPr>
            <w:r w:rsidRPr="00EB65C2">
              <w:rPr>
                <w:lang w:val="sr-Cyrl-RS"/>
              </w:rPr>
              <w:t>Vulfolk, A., Hjuz i Volkap, V. (2014). Психологија у образовању II. Clio. (стр.1-500)</w:t>
            </w:r>
          </w:p>
          <w:p w:rsidR="003058ED" w:rsidRPr="00EB65C2" w:rsidRDefault="00EB65C2" w:rsidP="00EB65C2">
            <w:pPr>
              <w:pStyle w:val="ListParagraph"/>
              <w:numPr>
                <w:ilvl w:val="0"/>
                <w:numId w:val="1"/>
              </w:numPr>
              <w:spacing w:line="276" w:lineRule="auto"/>
              <w:ind w:left="242" w:hanging="180"/>
              <w:rPr>
                <w:lang w:val="sr-Cyrl-RS"/>
              </w:rPr>
            </w:pPr>
            <w:r w:rsidRPr="00EB65C2">
              <w:rPr>
                <w:lang w:val="sr-Cyrl-RS"/>
              </w:rPr>
              <w:t>Vulfolk, A., Hjuz i Volkap, V. (2015). Психологија у образовању III. Clio. (стр. 219-292)</w:t>
            </w:r>
          </w:p>
          <w:p w:rsidR="00EB65C2" w:rsidRPr="00EB65C2" w:rsidRDefault="00EB65C2" w:rsidP="00EB65C2">
            <w:pPr>
              <w:pStyle w:val="ListParagraph"/>
              <w:numPr>
                <w:ilvl w:val="0"/>
                <w:numId w:val="1"/>
              </w:numPr>
              <w:spacing w:line="276" w:lineRule="auto"/>
              <w:ind w:left="242" w:hanging="180"/>
              <w:rPr>
                <w:lang w:val="sr-Cyrl-RS"/>
              </w:rPr>
            </w:pPr>
            <w:r w:rsidRPr="00EB65C2">
              <w:rPr>
                <w:lang w:val="sr-Cyrl-RS"/>
              </w:rPr>
              <w:t>OECD. (2010). Политике образовања и усавршавања – Наставници су битни:  како привући, усавршавати и задржати ефикасне наставнике. МПНТР. (стр. 11-51)</w:t>
            </w:r>
          </w:p>
          <w:p w:rsidR="00EB65C2" w:rsidRPr="00EB65C2" w:rsidRDefault="00EB65C2" w:rsidP="00EB65C2">
            <w:pPr>
              <w:pStyle w:val="ListParagraph"/>
              <w:numPr>
                <w:ilvl w:val="0"/>
                <w:numId w:val="1"/>
              </w:numPr>
              <w:ind w:left="332" w:hanging="270"/>
              <w:rPr>
                <w:lang w:val="sr-Cyrl-RS"/>
              </w:rPr>
            </w:pPr>
            <w:r w:rsidRPr="00EB65C2">
              <w:rPr>
                <w:lang w:val="sr-Cyrl-RS"/>
              </w:rPr>
              <w:t>Петровић, Д.С. (2019). Умешност комуницирања – Теоријски и практични аспекти. Clio. (str. 158-472)</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B65C2">
            <w:pPr>
              <w:pStyle w:val="TableContents"/>
              <w:pBdr>
                <w:right w:val="single" w:sz="2" w:space="0" w:color="000000"/>
              </w:pBdr>
              <w:rPr>
                <w:lang w:val="sr-Cyrl-RS"/>
              </w:rPr>
            </w:pPr>
            <w:r>
              <w:rPr>
                <w:lang w:val="sr-Cyrl-RS"/>
              </w:rPr>
              <w:t xml:space="preserve">1. </w:t>
            </w:r>
            <w:r w:rsidR="00EE5EFE" w:rsidRPr="00F40871">
              <w:rPr>
                <w:lang w:val="sr-Cyrl-RS"/>
              </w:rPr>
              <w:t>Милојевић, С. и Димитријевић, А. (2011): Социо</w:t>
            </w:r>
            <w:r>
              <w:rPr>
                <w:lang w:val="sr-Cyrl-RS"/>
              </w:rPr>
              <w:t>емоционални модел малолетничке д</w:t>
            </w:r>
            <w:r w:rsidR="00EE5EFE" w:rsidRPr="00F40871">
              <w:rPr>
                <w:lang w:val="sr-Cyrl-RS"/>
              </w:rPr>
              <w:t>елинквенције. Енграми, 34, (4), 71-85.</w:t>
            </w:r>
          </w:p>
          <w:p w:rsidR="003058ED" w:rsidRPr="00F40871" w:rsidRDefault="00EE5EFE" w:rsidP="00EA57B2">
            <w:pPr>
              <w:pStyle w:val="TableContents"/>
              <w:pBdr>
                <w:right w:val="single" w:sz="2" w:space="0" w:color="000000"/>
              </w:pBdr>
              <w:rPr>
                <w:lang w:val="sr-Cyrl-RS"/>
              </w:rPr>
            </w:pPr>
            <w:r w:rsidRPr="00F40871">
              <w:rPr>
                <w:lang w:val="sr-Cyrl-RS"/>
              </w:rPr>
              <w:t xml:space="preserve">3. Мирић, Ј. и Димитријевић, А. (2006): Афективна везаност: експериментални и клинички приступи. а. Предговор (стр. 5-34) б. Х. Харлоу (стр. 47-60) в. Т. Стефановић-Станојевић (стр. 157-161; 164-167; 169-176) </w:t>
            </w:r>
          </w:p>
        </w:tc>
      </w:tr>
      <w:tr w:rsidR="003058ED" w:rsidRPr="00F40871" w:rsidTr="003058ED">
        <w:tc>
          <w:tcPr>
            <w:tcW w:w="9525"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vAlign w:val="center"/>
          </w:tcPr>
          <w:p w:rsidR="003058ED" w:rsidRPr="00F40871" w:rsidRDefault="00EE5EFE" w:rsidP="00EA57B2">
            <w:pPr>
              <w:rPr>
                <w:lang w:val="sr-Cyrl-RS"/>
              </w:rPr>
            </w:pPr>
            <w:r w:rsidRPr="00F40871">
              <w:rPr>
                <w:lang w:val="sr-Cyrl-RS"/>
              </w:rPr>
              <w:t xml:space="preserve">1. Alfonso, V. Č. &amp; Prat, S. J. (2000). </w:t>
            </w:r>
            <w:r w:rsidR="00EA57B2" w:rsidRPr="00F40871">
              <w:rPr>
                <w:lang w:val="sr-Cyrl-RS"/>
              </w:rPr>
              <w:t>Спорна питања и предлози за обучавање професионалаца у процењивању интелигенције. Психологија у свету, 5</w:t>
            </w:r>
            <w:r w:rsidRPr="00F40871">
              <w:rPr>
                <w:lang w:val="sr-Cyrl-RS"/>
              </w:rPr>
              <w:t>(1), 33–46.</w:t>
            </w:r>
          </w:p>
          <w:p w:rsidR="00EA57B2" w:rsidRDefault="00EE5EFE">
            <w:r w:rsidRPr="00F40871">
              <w:rPr>
                <w:lang w:val="sr-Cyrl-RS"/>
              </w:rPr>
              <w:t xml:space="preserve">2. </w:t>
            </w:r>
            <w:r w:rsidR="00EA57B2" w:rsidRPr="00F40871">
              <w:rPr>
                <w:lang w:val="sr-Cyrl-RS"/>
              </w:rPr>
              <w:t>Биро, М. (1986). Приручник за Ревиск (Ревидирана скала за мерење интел</w:t>
            </w:r>
            <w:r w:rsidR="00EA57B2">
              <w:rPr>
                <w:lang w:val="sr-Cyrl-RS"/>
              </w:rPr>
              <w:t xml:space="preserve">игенције деце по принципима Wекслера). Део </w:t>
            </w:r>
            <w:r w:rsidR="00EA57B2">
              <w:rPr>
                <w:lang w:val="sr-Latn-RS"/>
              </w:rPr>
              <w:t>I</w:t>
            </w:r>
            <w:r w:rsidR="00EA57B2" w:rsidRPr="00F40871">
              <w:rPr>
                <w:lang w:val="sr-Cyrl-RS"/>
              </w:rPr>
              <w:t>: Теоријска разматрања и карактеристике теста. Београд: Центар за примењену психологију.</w:t>
            </w:r>
          </w:p>
          <w:p w:rsidR="003058ED" w:rsidRPr="00F40871" w:rsidRDefault="00EE5EFE" w:rsidP="00EA57B2">
            <w:pPr>
              <w:rPr>
                <w:lang w:val="sr-Cyrl-RS"/>
              </w:rPr>
            </w:pPr>
            <w:r w:rsidRPr="00F40871">
              <w:rPr>
                <w:lang w:val="sr-Cyrl-RS"/>
              </w:rPr>
              <w:lastRenderedPageBreak/>
              <w:t xml:space="preserve">3. Helms, J. E. (1997). The Triple Quandary of Race, Culture, and Social Class in Standardized Cognitive Ability Testing. </w:t>
            </w:r>
            <w:r w:rsidR="00EA57B2" w:rsidRPr="00F40871">
              <w:rPr>
                <w:lang w:val="sr-Cyrl-RS"/>
              </w:rPr>
              <w:t>У</w:t>
            </w:r>
            <w:r w:rsidRPr="00F40871">
              <w:rPr>
                <w:lang w:val="sr-Cyrl-RS"/>
              </w:rPr>
              <w:t>: P.D. Flanagan, J. L. Genshaft &amp; P.L. Harrison (</w:t>
            </w:r>
            <w:r w:rsidR="00EA57B2" w:rsidRPr="00F40871">
              <w:rPr>
                <w:lang w:val="sr-Cyrl-RS"/>
              </w:rPr>
              <w:t>уредници</w:t>
            </w:r>
            <w:r w:rsidRPr="00F40871">
              <w:rPr>
                <w:lang w:val="sr-Cyrl-RS"/>
              </w:rPr>
              <w:t>). Contemporary Intellectual Assessment (str. 517–532), New York: The Guilford Press.</w:t>
            </w:r>
          </w:p>
          <w:p w:rsidR="003058ED" w:rsidRPr="00F40871" w:rsidRDefault="00EE5EFE" w:rsidP="00EA57B2">
            <w:pPr>
              <w:rPr>
                <w:lang w:val="sr-Cyrl-RS"/>
              </w:rPr>
            </w:pPr>
            <w:r w:rsidRPr="00F40871">
              <w:rPr>
                <w:lang w:val="sr-Cyrl-RS"/>
              </w:rPr>
              <w:t>4. Ittenbach, R. F., Esters, I. G. &amp; Wainer, H. (1997). The History of Test Development. U: P.D. Flanagan, J. L. Genshaft &amp; P.L. Harrison (urednici). Contemporary Intellectual Assessment (str. 17–31), New York: The Guilford Press. (</w:t>
            </w:r>
            <w:r w:rsidR="00EA57B2" w:rsidRPr="00F40871">
              <w:rPr>
                <w:lang w:val="sr-Cyrl-RS"/>
              </w:rPr>
              <w:t>преведено поглавље</w:t>
            </w:r>
            <w:r w:rsidRPr="00F40871">
              <w:rPr>
                <w:lang w:val="sr-Cyrl-RS"/>
              </w:rPr>
              <w:t>)</w:t>
            </w:r>
          </w:p>
          <w:p w:rsidR="003058ED" w:rsidRPr="00F40871" w:rsidRDefault="00EE5EFE" w:rsidP="00EA57B2">
            <w:pPr>
              <w:rPr>
                <w:lang w:val="sr-Cyrl-RS"/>
              </w:rPr>
            </w:pPr>
            <w:r w:rsidRPr="00F40871">
              <w:rPr>
                <w:lang w:val="sr-Cyrl-RS"/>
              </w:rPr>
              <w:t xml:space="preserve">5. </w:t>
            </w:r>
            <w:r w:rsidR="00EA57B2" w:rsidRPr="00F40871">
              <w:rPr>
                <w:lang w:val="sr-Cyrl-RS"/>
              </w:rPr>
              <w:t>Ивић и сарадници (1976). Развој и мерење интелигенције, том ИИ. Београд (део о стандардизацији домаће верзије теста, без упутстава за задавање и оцењивање). Београд: Завод за уџбенике и наставна средства</w:t>
            </w:r>
            <w:r w:rsidRPr="00F40871">
              <w:rPr>
                <w:lang w:val="sr-Cyrl-RS"/>
              </w:rPr>
              <w:t>.</w:t>
            </w:r>
          </w:p>
          <w:p w:rsidR="003058ED" w:rsidRPr="00F40871" w:rsidRDefault="003D7E57" w:rsidP="003D7E57">
            <w:pPr>
              <w:rPr>
                <w:lang w:val="sr-Cyrl-RS"/>
              </w:rPr>
            </w:pPr>
            <w:r>
              <w:rPr>
                <w:lang w:val="sr-Cyrl-RS"/>
              </w:rPr>
              <w:t>6</w:t>
            </w:r>
            <w:r w:rsidR="00EE5EFE" w:rsidRPr="00F40871">
              <w:rPr>
                <w:lang w:val="sr-Cyrl-RS"/>
              </w:rPr>
              <w:t>. Kamphaus, R. W., Petoskey, M. D. &amp; Walters Morgan, A. (1997). A History of Intelligence Test Interpretation. U: P.D. Flanagan, J. L. Genshaft &amp; P.L. Harrison (</w:t>
            </w:r>
            <w:r w:rsidRPr="00F40871">
              <w:rPr>
                <w:lang w:val="sr-Cyrl-RS"/>
              </w:rPr>
              <w:t>уредници)</w:t>
            </w:r>
            <w:r w:rsidR="00EE5EFE" w:rsidRPr="00F40871">
              <w:rPr>
                <w:lang w:val="sr-Cyrl-RS"/>
              </w:rPr>
              <w:t>. Contemporary Intellectual Assessment (str. 32–47), New York: The Guilford Press. (</w:t>
            </w:r>
            <w:r w:rsidRPr="00F40871">
              <w:rPr>
                <w:lang w:val="sr-Cyrl-RS"/>
              </w:rPr>
              <w:t>преведено поглавље</w:t>
            </w:r>
            <w:r w:rsidR="00EE5EFE" w:rsidRPr="00F40871">
              <w:rPr>
                <w:lang w:val="sr-Cyrl-RS"/>
              </w:rPr>
              <w:t>)</w:t>
            </w:r>
          </w:p>
          <w:p w:rsidR="003058ED" w:rsidRPr="00F40871" w:rsidRDefault="003D7E57" w:rsidP="003D7E57">
            <w:pPr>
              <w:rPr>
                <w:lang w:val="sr-Cyrl-RS"/>
              </w:rPr>
            </w:pPr>
            <w:r>
              <w:rPr>
                <w:lang w:val="sr-Cyrl-RS"/>
              </w:rPr>
              <w:t>7</w:t>
            </w:r>
            <w:r w:rsidR="00EE5EFE" w:rsidRPr="00F40871">
              <w:rPr>
                <w:lang w:val="sr-Cyrl-RS"/>
              </w:rPr>
              <w:t xml:space="preserve">. Lidz, K. S. (1997). </w:t>
            </w:r>
            <w:r w:rsidRPr="00F40871">
              <w:rPr>
                <w:lang w:val="sr-Cyrl-RS"/>
              </w:rPr>
              <w:t>Приступи динамичког процењивања</w:t>
            </w:r>
            <w:r w:rsidR="00EE5EFE" w:rsidRPr="00F40871">
              <w:rPr>
                <w:lang w:val="sr-Cyrl-RS"/>
              </w:rPr>
              <w:t xml:space="preserve">. </w:t>
            </w:r>
            <w:r w:rsidRPr="00F40871">
              <w:rPr>
                <w:lang w:val="sr-Cyrl-RS"/>
              </w:rPr>
              <w:t>У</w:t>
            </w:r>
            <w:r w:rsidR="00EE5EFE" w:rsidRPr="00F40871">
              <w:rPr>
                <w:lang w:val="sr-Cyrl-RS"/>
              </w:rPr>
              <w:t xml:space="preserve"> P.D. Flanagan, J. L. Genshaft &amp; P.L. Harrison (</w:t>
            </w:r>
            <w:r w:rsidRPr="00F40871">
              <w:rPr>
                <w:lang w:val="sr-Cyrl-RS"/>
              </w:rPr>
              <w:t>уредници</w:t>
            </w:r>
            <w:r w:rsidR="00EE5EFE" w:rsidRPr="00F40871">
              <w:rPr>
                <w:lang w:val="sr-Cyrl-RS"/>
              </w:rPr>
              <w:t>). Contemporary Intellectual Assessment (str. 281–297). New York: The Guilford Press. (</w:t>
            </w:r>
            <w:r w:rsidRPr="00F40871">
              <w:rPr>
                <w:lang w:val="sr-Cyrl-RS"/>
              </w:rPr>
              <w:t>преведено поглавље)</w:t>
            </w:r>
          </w:p>
        </w:tc>
      </w:tr>
      <w:tr w:rsidR="003058ED" w:rsidRPr="00F40871" w:rsidTr="003D7E57">
        <w:tc>
          <w:tcPr>
            <w:tcW w:w="9525" w:type="dxa"/>
            <w:tcBorders>
              <w:left w:val="single" w:sz="8" w:space="0" w:color="808080"/>
              <w:bottom w:val="single" w:sz="4" w:space="0" w:color="auto"/>
              <w:right w:val="single" w:sz="8" w:space="0" w:color="808080"/>
            </w:tcBorders>
            <w:shd w:val="clear" w:color="auto" w:fill="auto"/>
            <w:tcMar>
              <w:top w:w="28" w:type="dxa"/>
              <w:left w:w="28" w:type="dxa"/>
              <w:bottom w:w="28" w:type="dxa"/>
              <w:right w:w="28" w:type="dxa"/>
            </w:tcMar>
            <w:vAlign w:val="center"/>
          </w:tcPr>
          <w:p w:rsidR="003058ED" w:rsidRPr="00F40871" w:rsidRDefault="00EE5EFE" w:rsidP="003D7E57">
            <w:pPr>
              <w:rPr>
                <w:lang w:val="sr-Cyrl-RS"/>
              </w:rPr>
            </w:pPr>
            <w:r w:rsidRPr="00F40871">
              <w:rPr>
                <w:lang w:val="sr-Cyrl-RS"/>
              </w:rPr>
              <w:lastRenderedPageBreak/>
              <w:t>1</w:t>
            </w:r>
            <w:r w:rsidR="003D7E57" w:rsidRPr="00F40871">
              <w:rPr>
                <w:lang w:val="sr-Cyrl-RS"/>
              </w:rPr>
              <w:t>. Алтарас Димитријевић, А. &amp; Татић Јаневски, С. (2016). Образовање ученика изузетних способности: Научне основе и смернице за школску праксу. Београд: Завод за унапређивање образовања и васпитања</w:t>
            </w:r>
            <w:r w:rsidRPr="00F40871">
              <w:rPr>
                <w:lang w:val="sr-Cyrl-RS"/>
              </w:rPr>
              <w:t>.</w:t>
            </w:r>
          </w:p>
          <w:p w:rsidR="003058ED" w:rsidRPr="00F40871" w:rsidRDefault="00EE5EFE" w:rsidP="003D7E57">
            <w:pPr>
              <w:rPr>
                <w:lang w:val="sr-Cyrl-RS"/>
              </w:rPr>
            </w:pPr>
            <w:r w:rsidRPr="00F40871">
              <w:rPr>
                <w:lang w:val="sr-Cyrl-RS"/>
              </w:rPr>
              <w:t xml:space="preserve">2. </w:t>
            </w:r>
            <w:r w:rsidR="003D7E57" w:rsidRPr="00F40871">
              <w:rPr>
                <w:lang w:val="sr-Cyrl-RS"/>
              </w:rPr>
              <w:t>Протић, Ј., Татић Јаневски, С. и Ђурић, З. (2009). Образовање даровитих у земљама Европске Уније и Србији. Београд: Завод за унапређивање образовања и васпитања.</w:t>
            </w:r>
          </w:p>
        </w:tc>
      </w:tr>
      <w:tr w:rsidR="003D7E57" w:rsidRPr="00F40871" w:rsidTr="003D7E57">
        <w:tc>
          <w:tcPr>
            <w:tcW w:w="952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D7E57" w:rsidRPr="00F40871" w:rsidRDefault="003D7E57" w:rsidP="003D7E57">
            <w:pPr>
              <w:rPr>
                <w:lang w:val="sr-Cyrl-RS"/>
              </w:rPr>
            </w:pPr>
            <w:r w:rsidRPr="003D7E57">
              <w:rPr>
                <w:lang w:val="sr-Cyrl-RS"/>
              </w:rPr>
              <w:t>Мацура, С. (2022). Инклузија у образовању: школа за сву децу. Факултет педагошких наука, Универзитет у Крагујевцу. (стр. 9-86)</w:t>
            </w:r>
          </w:p>
        </w:tc>
      </w:tr>
    </w:tbl>
    <w:p w:rsidR="003058ED" w:rsidRPr="00F40871" w:rsidRDefault="003058ED">
      <w:pPr>
        <w:pStyle w:val="Standard"/>
        <w:autoSpaceDE w:val="0"/>
        <w:rPr>
          <w:b/>
          <w:bCs/>
          <w:lang w:val="sr-Cyrl-RS"/>
        </w:rPr>
      </w:pPr>
    </w:p>
    <w:sectPr w:rsidR="003058ED" w:rsidRPr="00F40871" w:rsidSect="003058ED">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07C" w:rsidRDefault="00C8007C" w:rsidP="003058ED">
      <w:r>
        <w:separator/>
      </w:r>
    </w:p>
  </w:endnote>
  <w:endnote w:type="continuationSeparator" w:id="0">
    <w:p w:rsidR="00C8007C" w:rsidRDefault="00C8007C" w:rsidP="0030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07C" w:rsidRDefault="00C8007C" w:rsidP="003058ED">
      <w:r w:rsidRPr="003058ED">
        <w:rPr>
          <w:color w:val="000000"/>
        </w:rPr>
        <w:separator/>
      </w:r>
    </w:p>
  </w:footnote>
  <w:footnote w:type="continuationSeparator" w:id="0">
    <w:p w:rsidR="00C8007C" w:rsidRDefault="00C8007C" w:rsidP="00305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532B1"/>
    <w:multiLevelType w:val="hybridMultilevel"/>
    <w:tmpl w:val="5B1A8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ED"/>
    <w:rsid w:val="000D4A17"/>
    <w:rsid w:val="003058ED"/>
    <w:rsid w:val="003A015A"/>
    <w:rsid w:val="003D7E57"/>
    <w:rsid w:val="00470966"/>
    <w:rsid w:val="005319C5"/>
    <w:rsid w:val="006C1070"/>
    <w:rsid w:val="00867844"/>
    <w:rsid w:val="009C3A43"/>
    <w:rsid w:val="009E5A85"/>
    <w:rsid w:val="009F513A"/>
    <w:rsid w:val="00A86440"/>
    <w:rsid w:val="00AF20C6"/>
    <w:rsid w:val="00C8007C"/>
    <w:rsid w:val="00D23723"/>
    <w:rsid w:val="00E42E13"/>
    <w:rsid w:val="00EA57B2"/>
    <w:rsid w:val="00EB65C2"/>
    <w:rsid w:val="00EE5EFE"/>
    <w:rsid w:val="00F37072"/>
    <w:rsid w:val="00F40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3967B9-C469-4F35-9CC8-04B8CE22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58ED"/>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058ED"/>
    <w:pPr>
      <w:suppressAutoHyphens/>
    </w:pPr>
  </w:style>
  <w:style w:type="paragraph" w:styleId="Header">
    <w:name w:val="header"/>
    <w:basedOn w:val="Standard"/>
    <w:next w:val="Textbody"/>
    <w:rsid w:val="003058ED"/>
    <w:pPr>
      <w:keepNext/>
      <w:spacing w:before="240" w:after="120"/>
    </w:pPr>
    <w:rPr>
      <w:rFonts w:ascii="Arial" w:hAnsi="Arial"/>
      <w:sz w:val="28"/>
      <w:szCs w:val="28"/>
    </w:rPr>
  </w:style>
  <w:style w:type="paragraph" w:customStyle="1" w:styleId="Textbody">
    <w:name w:val="Text body"/>
    <w:basedOn w:val="Standard"/>
    <w:rsid w:val="003058ED"/>
    <w:pPr>
      <w:spacing w:after="120"/>
    </w:pPr>
  </w:style>
  <w:style w:type="paragraph" w:styleId="List">
    <w:name w:val="List"/>
    <w:basedOn w:val="Textbody"/>
    <w:rsid w:val="003058ED"/>
  </w:style>
  <w:style w:type="paragraph" w:styleId="Title">
    <w:name w:val="Title"/>
    <w:basedOn w:val="Standard"/>
    <w:rsid w:val="003058ED"/>
    <w:pPr>
      <w:suppressLineNumbers/>
      <w:spacing w:before="120" w:after="120"/>
    </w:pPr>
    <w:rPr>
      <w:i/>
      <w:iCs/>
    </w:rPr>
  </w:style>
  <w:style w:type="paragraph" w:customStyle="1" w:styleId="Index">
    <w:name w:val="Index"/>
    <w:basedOn w:val="Standard"/>
    <w:rsid w:val="003058ED"/>
    <w:pPr>
      <w:suppressLineNumbers/>
    </w:pPr>
  </w:style>
  <w:style w:type="paragraph" w:customStyle="1" w:styleId="TableContents">
    <w:name w:val="Table Contents"/>
    <w:basedOn w:val="Standard"/>
    <w:rsid w:val="003058ED"/>
    <w:pPr>
      <w:suppressLineNumbers/>
    </w:pPr>
  </w:style>
  <w:style w:type="paragraph" w:customStyle="1" w:styleId="TableHeading">
    <w:name w:val="Table Heading"/>
    <w:basedOn w:val="TableContents"/>
    <w:rsid w:val="003058ED"/>
    <w:pPr>
      <w:jc w:val="center"/>
    </w:pPr>
    <w:rPr>
      <w:b/>
      <w:bCs/>
    </w:rPr>
  </w:style>
  <w:style w:type="paragraph" w:styleId="ListParagraph">
    <w:name w:val="List Paragraph"/>
    <w:basedOn w:val="Normal"/>
    <w:uiPriority w:val="34"/>
    <w:qFormat/>
    <w:rsid w:val="00EB65C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Kovic</dc:creator>
  <cp:lastModifiedBy>korisnik</cp:lastModifiedBy>
  <cp:revision>5</cp:revision>
  <cp:lastPrinted>2019-03-04T08:25:00Z</cp:lastPrinted>
  <dcterms:created xsi:type="dcterms:W3CDTF">2026-04-20T15:08:00Z</dcterms:created>
  <dcterms:modified xsi:type="dcterms:W3CDTF">2026-04-23T12:45:00Z</dcterms:modified>
</cp:coreProperties>
</file>